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adjustRightInd w:val="0"/>
        <w:snapToGrid w:val="0"/>
        <w:jc w:val="center"/>
        <w:rPr>
          <w:rFonts w:ascii="方正小标宋_GBK" w:eastAsia="方正小标宋_GBK"/>
          <w:bCs/>
          <w:sz w:val="72"/>
          <w:szCs w:val="72"/>
        </w:rPr>
      </w:pPr>
      <w:r>
        <w:rPr>
          <w:rFonts w:hint="eastAsia" w:ascii="方正小标宋_GBK" w:eastAsia="方正小标宋_GBK"/>
          <w:bCs/>
          <w:sz w:val="72"/>
          <w:szCs w:val="72"/>
        </w:rPr>
        <w:t>建设项目环境影响报告表</w:t>
      </w:r>
    </w:p>
    <w:p>
      <w:pPr>
        <w:adjustRightInd w:val="0"/>
        <w:snapToGrid w:val="0"/>
        <w:spacing w:before="192" w:beforeLines="80"/>
        <w:jc w:val="center"/>
        <w:rPr>
          <w:rFonts w:ascii="楷体_GB2312" w:eastAsia="楷体_GB2312"/>
          <w:bCs/>
          <w:sz w:val="48"/>
          <w:szCs w:val="48"/>
        </w:rPr>
      </w:pPr>
      <w:r>
        <w:rPr>
          <w:rFonts w:hint="eastAsia" w:ascii="楷体_GB2312" w:eastAsia="楷体_GB2312"/>
          <w:bCs/>
          <w:sz w:val="48"/>
          <w:szCs w:val="48"/>
        </w:rPr>
        <w:t>（污染影响类）</w:t>
      </w:r>
    </w:p>
    <w:p/>
    <w:p>
      <w:pPr>
        <w:jc w:val="center"/>
        <w:rPr>
          <w:rFonts w:eastAsia="仿宋"/>
          <w:sz w:val="52"/>
          <w:szCs w:val="52"/>
        </w:rPr>
      </w:pPr>
    </w:p>
    <w:p>
      <w:pPr>
        <w:ind w:firstLine="1040"/>
        <w:rPr>
          <w:rFonts w:eastAsia="仿宋"/>
          <w:sz w:val="44"/>
          <w:szCs w:val="44"/>
        </w:rPr>
      </w:pPr>
    </w:p>
    <w:p>
      <w:pPr>
        <w:ind w:firstLine="1040"/>
        <w:rPr>
          <w:rFonts w:eastAsia="仿宋"/>
          <w:sz w:val="44"/>
          <w:szCs w:val="44"/>
        </w:rPr>
      </w:pPr>
    </w:p>
    <w:p>
      <w:pPr>
        <w:ind w:firstLine="1040"/>
        <w:rPr>
          <w:rFonts w:eastAsia="仿宋"/>
          <w:sz w:val="44"/>
          <w:szCs w:val="44"/>
        </w:rPr>
      </w:pPr>
    </w:p>
    <w:p>
      <w:pPr>
        <w:ind w:firstLine="1040"/>
        <w:rPr>
          <w:rFonts w:eastAsia="仿宋"/>
          <w:sz w:val="44"/>
          <w:szCs w:val="44"/>
        </w:rPr>
      </w:pPr>
    </w:p>
    <w:p>
      <w:pPr>
        <w:adjustRightInd w:val="0"/>
        <w:snapToGrid w:val="0"/>
        <w:spacing w:line="288" w:lineRule="auto"/>
        <w:ind w:left="2520" w:leftChars="300" w:hanging="1800" w:hangingChars="500"/>
        <w:rPr>
          <w:rFonts w:hint="default" w:ascii="仿宋_GB2312" w:eastAsia="仿宋_GB2312"/>
          <w:sz w:val="36"/>
          <w:szCs w:val="36"/>
          <w:u w:val="single"/>
          <w:lang w:val="en-US" w:eastAsia="zh-CN"/>
        </w:rPr>
      </w:pPr>
      <w:r>
        <w:rPr>
          <w:rFonts w:hint="eastAsia" w:ascii="仿宋_GB2312" w:eastAsia="仿宋_GB2312"/>
          <w:sz w:val="36"/>
          <w:szCs w:val="36"/>
        </w:rPr>
        <w:t>项目名称：</w:t>
      </w:r>
      <w:r>
        <w:rPr>
          <w:rFonts w:hint="eastAsia" w:ascii="仿宋_GB2312" w:eastAsia="仿宋_GB2312"/>
          <w:sz w:val="36"/>
          <w:szCs w:val="36"/>
          <w:u w:val="single"/>
          <w:lang w:val="en-US" w:eastAsia="zh-CN"/>
        </w:rPr>
        <w:t xml:space="preserve">     </w:t>
      </w:r>
      <w:r>
        <w:rPr>
          <w:rFonts w:hint="eastAsia" w:ascii="仿宋_GB2312" w:eastAsia="仿宋_GB2312"/>
          <w:sz w:val="36"/>
          <w:szCs w:val="36"/>
          <w:u w:val="single"/>
        </w:rPr>
        <w:t>年产</w:t>
      </w:r>
      <w:r>
        <w:rPr>
          <w:rFonts w:hint="default" w:ascii="Times New Roman" w:hAnsi="Times New Roman" w:eastAsia="仿宋_GB2312" w:cs="Times New Roman"/>
          <w:sz w:val="36"/>
          <w:szCs w:val="36"/>
          <w:u w:val="single"/>
        </w:rPr>
        <w:t>2000</w:t>
      </w:r>
      <w:r>
        <w:rPr>
          <w:rFonts w:hint="eastAsia" w:ascii="仿宋_GB2312" w:eastAsia="仿宋_GB2312"/>
          <w:sz w:val="36"/>
          <w:szCs w:val="36"/>
          <w:u w:val="single"/>
        </w:rPr>
        <w:t>吨钢丝绳产品项目</w:t>
      </w:r>
      <w:r>
        <w:rPr>
          <w:rFonts w:hint="eastAsia" w:ascii="仿宋_GB2312" w:eastAsia="仿宋_GB2312"/>
          <w:sz w:val="36"/>
          <w:szCs w:val="36"/>
          <w:u w:val="single"/>
          <w:lang w:val="en-US" w:eastAsia="zh-CN"/>
        </w:rPr>
        <w:t xml:space="preserve">     </w:t>
      </w:r>
    </w:p>
    <w:p>
      <w:pPr>
        <w:ind w:firstLine="720" w:firstLineChars="200"/>
        <w:rPr>
          <w:rFonts w:hint="eastAsia" w:ascii="仿宋_GB2312" w:eastAsia="仿宋_GB2312"/>
          <w:sz w:val="36"/>
          <w:szCs w:val="36"/>
          <w:u w:val="single"/>
          <w:lang w:val="en-US" w:eastAsia="zh-CN"/>
        </w:rPr>
      </w:pPr>
      <w:r>
        <w:rPr>
          <w:rFonts w:hint="eastAsia" w:ascii="仿宋_GB2312" w:eastAsia="仿宋_GB2312"/>
          <w:sz w:val="36"/>
          <w:szCs w:val="36"/>
        </w:rPr>
        <w:t>建设单位（盖章）：</w:t>
      </w:r>
      <w:r>
        <w:rPr>
          <w:rFonts w:hint="eastAsia" w:ascii="仿宋_GB2312" w:eastAsia="仿宋_GB2312"/>
          <w:sz w:val="36"/>
          <w:szCs w:val="36"/>
          <w:u w:val="single"/>
          <w:lang w:val="en-US" w:eastAsia="zh-CN"/>
        </w:rPr>
        <w:t xml:space="preserve"> </w:t>
      </w:r>
      <w:r>
        <w:rPr>
          <w:rFonts w:hint="eastAsia" w:ascii="仿宋_GB2312" w:eastAsia="仿宋_GB2312"/>
          <w:sz w:val="36"/>
          <w:szCs w:val="36"/>
          <w:u w:val="single"/>
        </w:rPr>
        <w:t>泗县新晟金属制品有限公司</w:t>
      </w:r>
      <w:r>
        <w:rPr>
          <w:rFonts w:hint="eastAsia" w:ascii="仿宋_GB2312" w:eastAsia="仿宋_GB2312"/>
          <w:sz w:val="36"/>
          <w:szCs w:val="36"/>
          <w:u w:val="single"/>
          <w:lang w:val="en-US" w:eastAsia="zh-CN"/>
        </w:rPr>
        <w:t xml:space="preserve"> </w:t>
      </w:r>
    </w:p>
    <w:p>
      <w:pPr>
        <w:adjustRightInd w:val="0"/>
        <w:snapToGrid w:val="0"/>
        <w:spacing w:line="288" w:lineRule="auto"/>
        <w:ind w:left="720" w:leftChars="300"/>
        <w:rPr>
          <w:rFonts w:ascii="仿宋_GB2312" w:eastAsia="仿宋_GB2312"/>
          <w:sz w:val="36"/>
          <w:szCs w:val="36"/>
          <w:u w:val="single"/>
        </w:rPr>
      </w:pPr>
      <w:r>
        <w:rPr>
          <w:rFonts w:hint="eastAsia" w:ascii="仿宋_GB2312" w:eastAsia="仿宋_GB2312"/>
          <w:sz w:val="36"/>
          <w:szCs w:val="36"/>
        </w:rPr>
        <w:t>编制日期：</w:t>
      </w:r>
      <w:r>
        <w:rPr>
          <w:rFonts w:hint="eastAsia" w:ascii="仿宋_GB2312" w:eastAsia="仿宋_GB2312"/>
          <w:sz w:val="36"/>
          <w:szCs w:val="36"/>
          <w:u w:val="single"/>
        </w:rPr>
        <w:t xml:space="preserve">      </w:t>
      </w:r>
      <w:r>
        <w:rPr>
          <w:rFonts w:hint="eastAsia" w:ascii="仿宋_GB2312" w:eastAsia="仿宋_GB2312"/>
          <w:sz w:val="36"/>
          <w:szCs w:val="36"/>
          <w:u w:val="single"/>
          <w:lang w:val="en-US" w:eastAsia="zh-CN"/>
        </w:rPr>
        <w:t xml:space="preserve"> </w:t>
      </w:r>
      <w:r>
        <w:rPr>
          <w:rFonts w:hint="eastAsia" w:ascii="仿宋_GB2312" w:eastAsia="仿宋_GB2312"/>
          <w:sz w:val="36"/>
          <w:szCs w:val="36"/>
          <w:u w:val="single"/>
        </w:rPr>
        <w:t xml:space="preserve">   二〇二二年</w:t>
      </w:r>
      <w:r>
        <w:rPr>
          <w:rFonts w:hint="eastAsia" w:ascii="仿宋_GB2312" w:eastAsia="仿宋_GB2312"/>
          <w:sz w:val="36"/>
          <w:szCs w:val="36"/>
          <w:u w:val="single"/>
          <w:lang w:val="en-US" w:eastAsia="zh-CN"/>
        </w:rPr>
        <w:t>四</w:t>
      </w:r>
      <w:r>
        <w:rPr>
          <w:rFonts w:hint="eastAsia" w:ascii="仿宋_GB2312" w:eastAsia="仿宋_GB2312"/>
          <w:sz w:val="36"/>
          <w:szCs w:val="36"/>
          <w:u w:val="single"/>
        </w:rPr>
        <w:t>月</w:t>
      </w:r>
      <w:r>
        <w:rPr>
          <w:rFonts w:ascii="仿宋_GB2312" w:eastAsia="仿宋_GB2312"/>
          <w:sz w:val="36"/>
          <w:szCs w:val="36"/>
          <w:u w:val="single"/>
        </w:rPr>
        <w:t xml:space="preserve"> </w:t>
      </w:r>
      <w:r>
        <w:rPr>
          <w:rFonts w:hint="eastAsia" w:ascii="仿宋_GB2312" w:eastAsia="仿宋_GB2312"/>
          <w:sz w:val="36"/>
          <w:szCs w:val="36"/>
          <w:u w:val="single"/>
        </w:rPr>
        <w:t xml:space="preserve">       </w:t>
      </w:r>
      <w:r>
        <w:rPr>
          <w:rFonts w:hint="eastAsia" w:ascii="仿宋_GB2312" w:eastAsia="仿宋_GB2312"/>
          <w:sz w:val="36"/>
          <w:szCs w:val="36"/>
          <w:u w:val="single"/>
          <w:lang w:val="en-US" w:eastAsia="zh-CN"/>
        </w:rPr>
        <w:t xml:space="preserve">  </w:t>
      </w:r>
      <w:r>
        <w:rPr>
          <w:rFonts w:hint="eastAsia" w:ascii="仿宋_GB2312" w:eastAsia="仿宋_GB2312"/>
          <w:sz w:val="36"/>
          <w:szCs w:val="36"/>
          <w:u w:val="single"/>
        </w:rPr>
        <w:t xml:space="preserve"> </w:t>
      </w:r>
    </w:p>
    <w:p>
      <w:pPr>
        <w:adjustRightInd w:val="0"/>
        <w:snapToGrid w:val="0"/>
        <w:spacing w:line="288" w:lineRule="auto"/>
        <w:ind w:firstLine="1040"/>
        <w:rPr>
          <w:rFonts w:ascii="仿宋_GB2312" w:eastAsia="仿宋_GB2312"/>
          <w:sz w:val="36"/>
          <w:szCs w:val="36"/>
          <w:u w:val="single"/>
        </w:rPr>
      </w:pPr>
      <w:bookmarkStart w:id="0" w:name="_Hlk57884087"/>
    </w:p>
    <w:p>
      <w:pPr>
        <w:adjustRightInd w:val="0"/>
        <w:snapToGrid w:val="0"/>
        <w:spacing w:line="288" w:lineRule="auto"/>
        <w:ind w:firstLine="1040"/>
        <w:rPr>
          <w:rFonts w:ascii="仿宋_GB2312" w:eastAsia="仿宋_GB2312"/>
          <w:sz w:val="36"/>
          <w:szCs w:val="36"/>
        </w:rPr>
      </w:pPr>
    </w:p>
    <w:p>
      <w:pPr>
        <w:adjustRightInd w:val="0"/>
        <w:snapToGrid w:val="0"/>
        <w:spacing w:line="288" w:lineRule="auto"/>
        <w:ind w:firstLine="1040"/>
        <w:rPr>
          <w:rFonts w:ascii="仿宋_GB2312" w:eastAsia="仿宋_GB2312"/>
          <w:sz w:val="36"/>
          <w:szCs w:val="36"/>
        </w:rPr>
      </w:pPr>
    </w:p>
    <w:p>
      <w:pPr>
        <w:adjustRightInd w:val="0"/>
        <w:snapToGrid w:val="0"/>
        <w:spacing w:line="288" w:lineRule="auto"/>
        <w:rPr>
          <w:rFonts w:ascii="仿宋_GB2312" w:eastAsia="仿宋_GB2312"/>
          <w:sz w:val="36"/>
          <w:szCs w:val="36"/>
        </w:rPr>
      </w:pPr>
    </w:p>
    <w:bookmarkEnd w:id="0"/>
    <w:p>
      <w:pPr>
        <w:adjustRightInd w:val="0"/>
        <w:snapToGrid w:val="0"/>
        <w:spacing w:line="288" w:lineRule="auto"/>
        <w:jc w:val="center"/>
        <w:rPr>
          <w:rFonts w:ascii="楷体_GB2312" w:eastAsia="楷体_GB2312"/>
          <w:sz w:val="36"/>
          <w:szCs w:val="36"/>
        </w:rPr>
      </w:pPr>
      <w:r>
        <w:rPr>
          <w:rFonts w:hint="eastAsia" w:ascii="楷体_GB2312" w:eastAsia="楷体_GB2312"/>
          <w:sz w:val="36"/>
          <w:szCs w:val="36"/>
        </w:rPr>
        <w:t>中华人民共和国生态环境部制</w:t>
      </w:r>
    </w:p>
    <w:p>
      <w:pPr>
        <w:adjustRightInd w:val="0"/>
        <w:snapToGrid w:val="0"/>
        <w:spacing w:line="288" w:lineRule="auto"/>
        <w:ind w:firstLine="1040"/>
        <w:rPr>
          <w:rFonts w:ascii="仿宋_GB2312" w:eastAsia="仿宋_GB2312"/>
          <w:sz w:val="36"/>
          <w:szCs w:val="36"/>
        </w:rPr>
        <w:sectPr>
          <w:headerReference r:id="rId3" w:type="default"/>
          <w:footerReference r:id="rId4" w:type="default"/>
          <w:footerReference r:id="rId5" w:type="even"/>
          <w:pgSz w:w="11906" w:h="16838"/>
          <w:pgMar w:top="1701" w:right="1531" w:bottom="1701" w:left="1531" w:header="851" w:footer="1077" w:gutter="0"/>
          <w:pgNumType w:start="3"/>
          <w:cols w:space="720" w:num="1"/>
          <w:docGrid w:linePitch="312" w:charSpace="0"/>
        </w:sectPr>
      </w:pPr>
    </w:p>
    <w:p>
      <w:pPr>
        <w:pStyle w:val="20"/>
        <w:jc w:val="center"/>
        <w:outlineLvl w:val="0"/>
        <w:rPr>
          <w:rFonts w:ascii="黑体" w:hAnsi="黑体" w:eastAsia="黑体"/>
          <w:snapToGrid w:val="0"/>
          <w:sz w:val="30"/>
          <w:szCs w:val="30"/>
        </w:rPr>
      </w:pPr>
      <w:r>
        <w:rPr>
          <w:rFonts w:hint="eastAsia" w:ascii="黑体" w:hAnsi="黑体" w:eastAsia="黑体"/>
          <w:snapToGrid w:val="0"/>
          <w:sz w:val="30"/>
          <w:szCs w:val="30"/>
        </w:rPr>
        <w:t>一、建设项目基本情况</w:t>
      </w:r>
    </w:p>
    <w:tbl>
      <w:tblPr>
        <w:tblStyle w:val="26"/>
        <w:tblW w:w="8870"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2382"/>
        <w:gridCol w:w="1637"/>
        <w:gridCol w:w="2212"/>
        <w:gridCol w:w="263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pPr>
            <w:r>
              <w:t>建设项目名称</w:t>
            </w:r>
          </w:p>
        </w:tc>
        <w:tc>
          <w:tcPr>
            <w:tcW w:w="6488" w:type="dxa"/>
            <w:gridSpan w:val="3"/>
            <w:vAlign w:val="center"/>
          </w:tcPr>
          <w:p>
            <w:pPr>
              <w:adjustRightInd w:val="0"/>
              <w:snapToGrid w:val="0"/>
              <w:jc w:val="center"/>
            </w:pPr>
            <w:r>
              <w:rPr>
                <w:rFonts w:hint="default" w:ascii="Times New Roman" w:hAnsi="Times New Roman" w:eastAsia="宋体" w:cs="Times New Roman"/>
                <w:sz w:val="24"/>
                <w:szCs w:val="24"/>
              </w:rPr>
              <w:t>年产2000吨钢丝绳产品项目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pPr>
            <w:r>
              <w:t>项目代码</w:t>
            </w:r>
          </w:p>
        </w:tc>
        <w:tc>
          <w:tcPr>
            <w:tcW w:w="6488" w:type="dxa"/>
            <w:gridSpan w:val="3"/>
            <w:vAlign w:val="center"/>
          </w:tcPr>
          <w:p>
            <w:pPr>
              <w:adjustRightInd w:val="0"/>
              <w:snapToGrid w:val="0"/>
              <w:jc w:val="center"/>
              <w:rPr>
                <w:rFonts w:hint="default" w:eastAsia="宋体"/>
                <w:color w:val="FF0000"/>
                <w:lang w:val="en-US" w:eastAsia="zh-CN"/>
              </w:rPr>
            </w:pPr>
            <w:r>
              <w:t>2</w:t>
            </w:r>
            <w:r>
              <w:rPr>
                <w:rFonts w:hint="eastAsia"/>
                <w:lang w:val="en-US" w:eastAsia="zh-CN"/>
              </w:rPr>
              <w:t>203</w:t>
            </w:r>
            <w:r>
              <w:t>-341324-04-01-</w:t>
            </w:r>
            <w:r>
              <w:rPr>
                <w:rFonts w:hint="eastAsia"/>
                <w:lang w:val="en-US" w:eastAsia="zh-CN"/>
              </w:rPr>
              <w:t>135861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pPr>
            <w:r>
              <w:t>建设单位联系人</w:t>
            </w:r>
          </w:p>
        </w:tc>
        <w:tc>
          <w:tcPr>
            <w:tcW w:w="1637" w:type="dxa"/>
            <w:vAlign w:val="center"/>
          </w:tcPr>
          <w:p>
            <w:pPr>
              <w:adjustRightInd w:val="0"/>
              <w:snapToGrid w:val="0"/>
              <w:jc w:val="center"/>
            </w:pPr>
            <w:r>
              <w:rPr>
                <w:rFonts w:ascii="宋体" w:hAnsi="宋体" w:eastAsia="宋体" w:cs="宋体"/>
                <w:sz w:val="24"/>
                <w:szCs w:val="24"/>
              </w:rPr>
              <w:t>李</w:t>
            </w:r>
            <w:r>
              <w:rPr>
                <w:rFonts w:hint="eastAsia" w:ascii="宋体" w:hAnsi="宋体" w:cs="宋体"/>
                <w:sz w:val="24"/>
                <w:szCs w:val="24"/>
                <w:lang w:val="en-US" w:eastAsia="zh-CN"/>
              </w:rPr>
              <w:t>**</w:t>
            </w:r>
          </w:p>
        </w:tc>
        <w:tc>
          <w:tcPr>
            <w:tcW w:w="2212" w:type="dxa"/>
            <w:vAlign w:val="center"/>
          </w:tcPr>
          <w:p>
            <w:pPr>
              <w:adjustRightInd w:val="0"/>
              <w:snapToGrid w:val="0"/>
              <w:jc w:val="center"/>
            </w:pPr>
            <w:r>
              <w:t>联系方式</w:t>
            </w:r>
          </w:p>
        </w:tc>
        <w:tc>
          <w:tcPr>
            <w:tcW w:w="2639" w:type="dxa"/>
            <w:vAlign w:val="center"/>
          </w:tcPr>
          <w:p>
            <w:pPr>
              <w:widowControl/>
              <w:jc w:val="center"/>
              <w:rPr>
                <w:rFonts w:hint="default" w:eastAsia="宋体"/>
                <w:lang w:val="en-US" w:eastAsia="zh-CN"/>
              </w:rPr>
            </w:pPr>
            <w:r>
              <w:rPr>
                <w:rFonts w:hint="eastAsia"/>
                <w:kern w:val="0"/>
                <w:szCs w:val="21"/>
                <w:lang w:val="en-US" w:eastAsia="zh-CN"/>
              </w:rPr>
              <w:t>139****</w:t>
            </w:r>
            <w:bookmarkStart w:id="5" w:name="_GoBack"/>
            <w:bookmarkEnd w:id="5"/>
            <w:r>
              <w:rPr>
                <w:rFonts w:hint="eastAsia"/>
                <w:kern w:val="0"/>
                <w:szCs w:val="21"/>
                <w:lang w:val="en-US" w:eastAsia="zh-CN"/>
              </w:rPr>
              <w:t>9718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pPr>
            <w:r>
              <w:t>建设地点</w:t>
            </w:r>
          </w:p>
        </w:tc>
        <w:tc>
          <w:tcPr>
            <w:tcW w:w="6488" w:type="dxa"/>
            <w:gridSpan w:val="3"/>
            <w:vAlign w:val="center"/>
          </w:tcPr>
          <w:p>
            <w:pPr>
              <w:adjustRightInd w:val="0"/>
              <w:snapToGrid w:val="0"/>
              <w:jc w:val="center"/>
            </w:pPr>
            <w:r>
              <w:rPr>
                <w:rFonts w:hint="eastAsia"/>
              </w:rPr>
              <w:t>泗县</w:t>
            </w:r>
            <w:r>
              <w:rPr>
                <w:rFonts w:ascii="宋体" w:hAnsi="宋体" w:eastAsia="宋体" w:cs="宋体"/>
                <w:sz w:val="24"/>
                <w:szCs w:val="24"/>
              </w:rPr>
              <w:t>巩沟村村民委员会厂房</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pPr>
            <w:r>
              <w:t>地理坐标</w:t>
            </w:r>
          </w:p>
        </w:tc>
        <w:tc>
          <w:tcPr>
            <w:tcW w:w="6488" w:type="dxa"/>
            <w:gridSpan w:val="3"/>
            <w:vAlign w:val="center"/>
          </w:tcPr>
          <w:p>
            <w:pPr>
              <w:pStyle w:val="7"/>
              <w:jc w:val="center"/>
            </w:pPr>
            <w:r>
              <w:t>（东经</w:t>
            </w:r>
            <w:r>
              <w:rPr>
                <w:u w:val="single"/>
              </w:rPr>
              <w:t>117</w:t>
            </w:r>
            <w:r>
              <w:t>度</w:t>
            </w:r>
            <w:r>
              <w:rPr>
                <w:rFonts w:hint="eastAsia"/>
                <w:u w:val="single"/>
                <w:lang w:val="en-US" w:eastAsia="zh-CN"/>
              </w:rPr>
              <w:t>47</w:t>
            </w:r>
            <w:r>
              <w:t>分</w:t>
            </w:r>
            <w:r>
              <w:rPr>
                <w:rFonts w:hint="eastAsia"/>
                <w:u w:val="single"/>
              </w:rPr>
              <w:t>13</w:t>
            </w:r>
            <w:r>
              <w:rPr>
                <w:rFonts w:hint="eastAsia"/>
                <w:u w:val="single"/>
                <w:lang w:val="en-US" w:eastAsia="zh-CN"/>
              </w:rPr>
              <w:t>.544</w:t>
            </w:r>
            <w:r>
              <w:t>秒，北纬</w:t>
            </w:r>
            <w:r>
              <w:rPr>
                <w:u w:val="single"/>
              </w:rPr>
              <w:t>33</w:t>
            </w:r>
            <w:r>
              <w:t>度</w:t>
            </w:r>
            <w:r>
              <w:rPr>
                <w:rFonts w:hint="eastAsia"/>
                <w:u w:val="single"/>
                <w:lang w:val="en-US" w:eastAsia="zh-CN"/>
              </w:rPr>
              <w:t>42</w:t>
            </w:r>
            <w:r>
              <w:t>分</w:t>
            </w:r>
            <w:r>
              <w:rPr>
                <w:rFonts w:hint="eastAsia"/>
                <w:u w:val="single"/>
                <w:lang w:val="en-US" w:eastAsia="zh-CN"/>
              </w:rPr>
              <w:t>16.505</w:t>
            </w:r>
            <w: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561" w:hRule="atLeast"/>
          <w:jc w:val="center"/>
        </w:trPr>
        <w:tc>
          <w:tcPr>
            <w:tcW w:w="2382" w:type="dxa"/>
            <w:tcMar>
              <w:top w:w="16" w:type="dxa"/>
              <w:left w:w="16" w:type="dxa"/>
              <w:right w:w="16" w:type="dxa"/>
            </w:tcMar>
            <w:vAlign w:val="center"/>
          </w:tcPr>
          <w:p>
            <w:pPr>
              <w:adjustRightInd w:val="0"/>
              <w:snapToGrid w:val="0"/>
              <w:jc w:val="center"/>
            </w:pPr>
            <w:r>
              <w:t>国民经济</w:t>
            </w:r>
          </w:p>
          <w:p>
            <w:pPr>
              <w:adjustRightInd w:val="0"/>
              <w:snapToGrid w:val="0"/>
              <w:jc w:val="center"/>
            </w:pPr>
            <w:r>
              <w:t>行业类别</w:t>
            </w:r>
          </w:p>
        </w:tc>
        <w:tc>
          <w:tcPr>
            <w:tcW w:w="1637" w:type="dxa"/>
            <w:vAlign w:val="center"/>
          </w:tcPr>
          <w:p>
            <w:pPr>
              <w:adjustRightInd w:val="0"/>
              <w:snapToGrid w:val="0"/>
              <w:jc w:val="center"/>
            </w:pPr>
            <w:r>
              <w:rPr>
                <w:color w:val="000000"/>
              </w:rPr>
              <w:t>C3</w:t>
            </w:r>
            <w:r>
              <w:rPr>
                <w:rFonts w:hint="eastAsia"/>
                <w:color w:val="000000"/>
                <w:lang w:val="en-US" w:eastAsia="zh-CN"/>
              </w:rPr>
              <w:t>34</w:t>
            </w:r>
            <w:r>
              <w:rPr>
                <w:color w:val="000000"/>
              </w:rPr>
              <w:t>0</w:t>
            </w:r>
            <w:r>
              <w:rPr>
                <w:rFonts w:ascii="宋体" w:hAnsi="宋体" w:eastAsia="宋体" w:cs="宋体"/>
                <w:sz w:val="24"/>
                <w:szCs w:val="24"/>
              </w:rPr>
              <w:t>金属丝绳及其制品制造</w:t>
            </w:r>
          </w:p>
        </w:tc>
        <w:tc>
          <w:tcPr>
            <w:tcW w:w="2212" w:type="dxa"/>
            <w:vAlign w:val="center"/>
          </w:tcPr>
          <w:p>
            <w:pPr>
              <w:adjustRightInd w:val="0"/>
              <w:snapToGrid w:val="0"/>
              <w:jc w:val="center"/>
            </w:pPr>
            <w:bookmarkStart w:id="1" w:name="_Hlk49843745"/>
            <w:r>
              <w:t>建设项目</w:t>
            </w:r>
          </w:p>
          <w:p>
            <w:pPr>
              <w:adjustRightInd w:val="0"/>
              <w:snapToGrid w:val="0"/>
              <w:jc w:val="center"/>
            </w:pPr>
            <w:r>
              <w:t>行业类别</w:t>
            </w:r>
            <w:bookmarkEnd w:id="1"/>
          </w:p>
        </w:tc>
        <w:tc>
          <w:tcPr>
            <w:tcW w:w="2639" w:type="dxa"/>
            <w:vAlign w:val="center"/>
          </w:tcPr>
          <w:p>
            <w:pPr>
              <w:adjustRightInd w:val="0"/>
              <w:snapToGrid w:val="0"/>
              <w:jc w:val="center"/>
            </w:pPr>
            <w:r>
              <w:rPr>
                <w:rFonts w:hint="default" w:ascii="Times New Roman" w:hAnsi="Times New Roman" w:eastAsia="宋体" w:cs="Times New Roman"/>
                <w:sz w:val="24"/>
                <w:szCs w:val="24"/>
              </w:rPr>
              <w:t>三十、金属制品业33“66、金属丝绳及其制品制造334”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1219" w:hRule="atLeast"/>
          <w:jc w:val="center"/>
        </w:trPr>
        <w:tc>
          <w:tcPr>
            <w:tcW w:w="2382" w:type="dxa"/>
            <w:tcMar>
              <w:top w:w="16" w:type="dxa"/>
              <w:left w:w="16" w:type="dxa"/>
              <w:right w:w="16" w:type="dxa"/>
            </w:tcMar>
            <w:vAlign w:val="center"/>
          </w:tcPr>
          <w:p>
            <w:pPr>
              <w:adjustRightInd w:val="0"/>
              <w:snapToGrid w:val="0"/>
              <w:jc w:val="center"/>
            </w:pPr>
            <w:r>
              <w:t>建设性质</w:t>
            </w:r>
          </w:p>
        </w:tc>
        <w:tc>
          <w:tcPr>
            <w:tcW w:w="1637" w:type="dxa"/>
            <w:vAlign w:val="center"/>
          </w:tcPr>
          <w:p>
            <w:pPr>
              <w:jc w:val="left"/>
            </w:pPr>
            <w:r>
              <w:rPr/>
              <w:sym w:font="Wingdings 2" w:char="0052"/>
            </w:r>
            <w:r>
              <w:t>新建（迁建）</w:t>
            </w:r>
          </w:p>
          <w:p>
            <w:pPr>
              <w:jc w:val="left"/>
            </w:pPr>
            <w:r>
              <w:rPr/>
              <w:sym w:font="Wingdings 2" w:char="00A3"/>
            </w:r>
            <w:r>
              <w:t>改建</w:t>
            </w:r>
          </w:p>
          <w:p>
            <w:pPr>
              <w:jc w:val="left"/>
            </w:pPr>
            <w:r>
              <w:rPr/>
              <w:sym w:font="Wingdings 2" w:char="00A3"/>
            </w:r>
            <w:r>
              <w:t>扩建</w:t>
            </w:r>
          </w:p>
          <w:p>
            <w:pPr>
              <w:jc w:val="left"/>
            </w:pPr>
            <w:r>
              <w:rPr/>
              <w:sym w:font="Wingdings 2" w:char="00A3"/>
            </w:r>
            <w:r>
              <w:t>技术改造</w:t>
            </w:r>
          </w:p>
        </w:tc>
        <w:tc>
          <w:tcPr>
            <w:tcW w:w="2212" w:type="dxa"/>
            <w:vAlign w:val="center"/>
          </w:tcPr>
          <w:p>
            <w:pPr>
              <w:adjustRightInd w:val="0"/>
              <w:snapToGrid w:val="0"/>
              <w:jc w:val="center"/>
            </w:pPr>
            <w:r>
              <w:t>建设项目</w:t>
            </w:r>
          </w:p>
          <w:p>
            <w:pPr>
              <w:adjustRightInd w:val="0"/>
              <w:snapToGrid w:val="0"/>
              <w:jc w:val="center"/>
            </w:pPr>
            <w:r>
              <w:t>申报情形</w:t>
            </w:r>
          </w:p>
        </w:tc>
        <w:tc>
          <w:tcPr>
            <w:tcW w:w="2639" w:type="dxa"/>
            <w:vAlign w:val="center"/>
          </w:tcPr>
          <w:p>
            <w:pPr>
              <w:jc w:val="left"/>
            </w:pPr>
            <w:r>
              <w:rPr/>
              <w:sym w:font="Wingdings 2" w:char="0052"/>
            </w:r>
            <w:r>
              <w:t>首次申报项目</w:t>
            </w:r>
          </w:p>
          <w:p>
            <w:pPr>
              <w:jc w:val="left"/>
            </w:pPr>
            <w:r>
              <w:rPr/>
              <w:sym w:font="Wingdings 2" w:char="00A3"/>
            </w:r>
            <w:r>
              <w:t>不予批准后再次申报项目</w:t>
            </w:r>
          </w:p>
          <w:p>
            <w:pPr>
              <w:jc w:val="left"/>
            </w:pPr>
            <w:r>
              <w:rPr/>
              <w:sym w:font="Wingdings 2" w:char="00A3"/>
            </w:r>
            <w:r>
              <w:t>超五年重新审核项目</w:t>
            </w:r>
          </w:p>
          <w:p>
            <w:pPr>
              <w:jc w:val="left"/>
            </w:pPr>
            <w:r>
              <w:rPr/>
              <w:sym w:font="Wingdings 2" w:char="00A3"/>
            </w:r>
            <w: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851" w:hRule="atLeast"/>
          <w:jc w:val="center"/>
        </w:trPr>
        <w:tc>
          <w:tcPr>
            <w:tcW w:w="2382" w:type="dxa"/>
            <w:tcMar>
              <w:top w:w="16" w:type="dxa"/>
              <w:left w:w="16" w:type="dxa"/>
              <w:right w:w="16" w:type="dxa"/>
            </w:tcMar>
            <w:vAlign w:val="center"/>
          </w:tcPr>
          <w:p>
            <w:pPr>
              <w:adjustRightInd w:val="0"/>
              <w:snapToGrid w:val="0"/>
              <w:jc w:val="center"/>
            </w:pPr>
            <w:r>
              <w:t>项目审批（核准/</w:t>
            </w:r>
          </w:p>
          <w:p>
            <w:pPr>
              <w:adjustRightInd w:val="0"/>
              <w:snapToGrid w:val="0"/>
              <w:jc w:val="center"/>
            </w:pPr>
            <w:r>
              <w:t>备案）部门（选填）</w:t>
            </w:r>
          </w:p>
        </w:tc>
        <w:tc>
          <w:tcPr>
            <w:tcW w:w="1637" w:type="dxa"/>
            <w:vAlign w:val="center"/>
          </w:tcPr>
          <w:p>
            <w:pPr>
              <w:adjustRightInd w:val="0"/>
              <w:snapToGrid w:val="0"/>
              <w:jc w:val="center"/>
            </w:pPr>
            <w:r>
              <w:t>泗县发展和改革委员会</w:t>
            </w:r>
          </w:p>
        </w:tc>
        <w:tc>
          <w:tcPr>
            <w:tcW w:w="2212" w:type="dxa"/>
            <w:vAlign w:val="center"/>
          </w:tcPr>
          <w:p>
            <w:pPr>
              <w:adjustRightInd w:val="0"/>
              <w:snapToGrid w:val="0"/>
              <w:jc w:val="center"/>
            </w:pPr>
            <w:r>
              <w:t>项目审批（核准/</w:t>
            </w:r>
          </w:p>
          <w:p>
            <w:pPr>
              <w:adjustRightInd w:val="0"/>
              <w:snapToGrid w:val="0"/>
              <w:jc w:val="center"/>
            </w:pPr>
            <w:r>
              <w:t>备案）文号（选填）</w:t>
            </w:r>
          </w:p>
        </w:tc>
        <w:tc>
          <w:tcPr>
            <w:tcW w:w="2639" w:type="dxa"/>
            <w:vAlign w:val="center"/>
          </w:tcPr>
          <w:p>
            <w:pPr>
              <w:adjustRightInd w:val="0"/>
              <w:snapToGrid w:val="0"/>
              <w:jc w:val="center"/>
            </w:pPr>
            <w:r>
              <w:rPr>
                <w:color w:val="000000"/>
              </w:rPr>
              <w:t>泗发改备案号[202</w:t>
            </w:r>
            <w:r>
              <w:rPr>
                <w:rFonts w:hint="eastAsia"/>
                <w:color w:val="000000"/>
                <w:lang w:val="en-US" w:eastAsia="zh-CN"/>
              </w:rPr>
              <w:t>2</w:t>
            </w:r>
            <w:r>
              <w:rPr>
                <w:color w:val="000000"/>
              </w:rPr>
              <w:t>]</w:t>
            </w:r>
            <w:r>
              <w:rPr>
                <w:rFonts w:hint="eastAsia"/>
                <w:color w:val="000000"/>
              </w:rPr>
              <w:t>2</w:t>
            </w:r>
            <w:r>
              <w:rPr>
                <w:rFonts w:hint="eastAsia"/>
                <w:color w:val="000000"/>
                <w:lang w:val="en-US" w:eastAsia="zh-CN"/>
              </w:rPr>
              <w:t>7</w:t>
            </w:r>
            <w:r>
              <w:rPr>
                <w:color w:val="000000"/>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2382" w:type="dxa"/>
            <w:tcMar>
              <w:top w:w="16" w:type="dxa"/>
              <w:left w:w="16" w:type="dxa"/>
              <w:right w:w="16" w:type="dxa"/>
            </w:tcMar>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总投资（万元）</w:t>
            </w:r>
          </w:p>
        </w:tc>
        <w:tc>
          <w:tcPr>
            <w:tcW w:w="1637" w:type="dxa"/>
            <w:vAlign w:val="center"/>
          </w:tcPr>
          <w:p>
            <w:pPr>
              <w:adjustRightInd w:val="0"/>
              <w:snapToGrid w:val="0"/>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8</w:t>
            </w:r>
            <w:r>
              <w:rPr>
                <w:color w:val="000000" w:themeColor="text1"/>
                <w14:textFill>
                  <w14:solidFill>
                    <w14:schemeClr w14:val="tx1"/>
                  </w14:solidFill>
                </w14:textFill>
              </w:rPr>
              <w:t>00</w:t>
            </w:r>
          </w:p>
        </w:tc>
        <w:tc>
          <w:tcPr>
            <w:tcW w:w="2212" w:type="dxa"/>
            <w:tcMar>
              <w:top w:w="16" w:type="dxa"/>
              <w:left w:w="16" w:type="dxa"/>
              <w:right w:w="16" w:type="dxa"/>
            </w:tcMar>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环保投资（万元）</w:t>
            </w:r>
          </w:p>
        </w:tc>
        <w:tc>
          <w:tcPr>
            <w:tcW w:w="2639" w:type="dxa"/>
            <w:vAlign w:val="center"/>
          </w:tcPr>
          <w:p>
            <w:pPr>
              <w:adjustRightInd w:val="0"/>
              <w:snapToGrid w:val="0"/>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35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环保投资占比（%）</w:t>
            </w:r>
          </w:p>
        </w:tc>
        <w:tc>
          <w:tcPr>
            <w:tcW w:w="1637" w:type="dxa"/>
            <w:vAlign w:val="center"/>
          </w:tcPr>
          <w:p>
            <w:pPr>
              <w:adjustRightInd w:val="0"/>
              <w:snapToGrid w:val="0"/>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4.38</w:t>
            </w:r>
          </w:p>
        </w:tc>
        <w:tc>
          <w:tcPr>
            <w:tcW w:w="2212" w:type="dxa"/>
            <w:tcMar>
              <w:top w:w="16" w:type="dxa"/>
              <w:left w:w="16" w:type="dxa"/>
              <w:right w:w="16" w:type="dxa"/>
            </w:tcMar>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施工工期</w:t>
            </w:r>
          </w:p>
        </w:tc>
        <w:tc>
          <w:tcPr>
            <w:tcW w:w="2639" w:type="dxa"/>
            <w:vAlign w:val="center"/>
          </w:tcPr>
          <w:p>
            <w:pPr>
              <w:adjustRightInd w:val="0"/>
              <w:snapToGrid w:val="0"/>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2</w:t>
            </w:r>
            <w:r>
              <w:rPr>
                <w:color w:val="000000" w:themeColor="text1"/>
                <w14:textFill>
                  <w14:solidFill>
                    <w14:schemeClr w14:val="tx1"/>
                  </w14:solidFill>
                </w14:textFill>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Ex>
        <w:trPr>
          <w:trHeight w:val="497" w:hRule="atLeast"/>
          <w:jc w:val="center"/>
        </w:trPr>
        <w:tc>
          <w:tcPr>
            <w:tcW w:w="2382" w:type="dxa"/>
            <w:tcMar>
              <w:top w:w="16" w:type="dxa"/>
              <w:left w:w="16" w:type="dxa"/>
              <w:right w:w="16" w:type="dxa"/>
            </w:tcMar>
            <w:vAlign w:val="center"/>
          </w:tcPr>
          <w:p>
            <w:pPr>
              <w:adjustRightInd w:val="0"/>
              <w:snapToGrid w:val="0"/>
              <w:jc w:val="center"/>
              <w:rPr>
                <w:color w:val="000000" w:themeColor="text1"/>
                <w14:textFill>
                  <w14:solidFill>
                    <w14:schemeClr w14:val="tx1"/>
                  </w14:solidFill>
                </w14:textFill>
              </w:rPr>
            </w:pPr>
            <w:r>
              <w:rPr>
                <w:color w:val="000000" w:themeColor="text1"/>
                <w14:textFill>
                  <w14:solidFill>
                    <w14:schemeClr w14:val="tx1"/>
                  </w14:solidFill>
                </w14:textFill>
              </w:rPr>
              <w:t>是否开工建设</w:t>
            </w:r>
          </w:p>
        </w:tc>
        <w:tc>
          <w:tcPr>
            <w:tcW w:w="1637" w:type="dxa"/>
            <w:vAlign w:val="center"/>
          </w:tcPr>
          <w:p>
            <w:pPr>
              <w:adjustRightInd w:val="0"/>
              <w:snapToGrid w:val="0"/>
              <w:rPr>
                <w:color w:val="000000" w:themeColor="text1"/>
                <w14:textFill>
                  <w14:solidFill>
                    <w14:schemeClr w14:val="tx1"/>
                  </w14:solidFill>
                </w14:textFill>
              </w:rPr>
            </w:pPr>
            <w:r>
              <w:rPr>
                <w:color w:val="000000" w:themeColor="text1"/>
                <w14:textFill>
                  <w14:solidFill>
                    <w14:schemeClr w14:val="tx1"/>
                  </w14:solidFill>
                </w14:textFill>
              </w:rPr>
              <w:sym w:font="Wingdings 2" w:char="0052"/>
            </w:r>
            <w:r>
              <w:rPr>
                <w:color w:val="000000" w:themeColor="text1"/>
                <w14:textFill>
                  <w14:solidFill>
                    <w14:schemeClr w14:val="tx1"/>
                  </w14:solidFill>
                </w14:textFill>
              </w:rPr>
              <w:t>否</w:t>
            </w:r>
          </w:p>
          <w:p>
            <w:pPr>
              <w:adjustRightInd w:val="0"/>
              <w:snapToGrid w:val="0"/>
              <w:rPr>
                <w:color w:val="000000" w:themeColor="text1"/>
                <w14:textFill>
                  <w14:solidFill>
                    <w14:schemeClr w14:val="tx1"/>
                  </w14:solidFill>
                </w14:textFill>
              </w:rPr>
            </w:pPr>
            <w:r>
              <w:rPr>
                <w:color w:val="000000" w:themeColor="text1"/>
                <w14:textFill>
                  <w14:solidFill>
                    <w14:schemeClr w14:val="tx1"/>
                  </w14:solidFill>
                </w14:textFill>
              </w:rPr>
              <w:sym w:font="Wingdings 2" w:char="00A3"/>
            </w:r>
            <w:r>
              <w:rPr>
                <w:color w:val="000000" w:themeColor="text1"/>
                <w14:textFill>
                  <w14:solidFill>
                    <w14:schemeClr w14:val="tx1"/>
                  </w14:solidFill>
                </w14:textFill>
              </w:rPr>
              <w:t>是：</w:t>
            </w:r>
            <w:r>
              <w:rPr>
                <w:color w:val="000000" w:themeColor="text1"/>
                <w:u w:val="single"/>
                <w14:textFill>
                  <w14:solidFill>
                    <w14:schemeClr w14:val="tx1"/>
                  </w14:solidFill>
                </w14:textFill>
              </w:rPr>
              <w:t xml:space="preserve">             </w:t>
            </w:r>
          </w:p>
        </w:tc>
        <w:tc>
          <w:tcPr>
            <w:tcW w:w="2212" w:type="dxa"/>
            <w:tcMar>
              <w:top w:w="16" w:type="dxa"/>
              <w:left w:w="16" w:type="dxa"/>
              <w:right w:w="16" w:type="dxa"/>
            </w:tcMar>
            <w:vAlign w:val="center"/>
          </w:tcPr>
          <w:p>
            <w:pPr>
              <w:adjustRightInd w:val="0"/>
              <w:snapToGrid w:val="0"/>
              <w:jc w:val="center"/>
              <w:rPr>
                <w:color w:val="000000" w:themeColor="text1"/>
                <w:spacing w:val="-6"/>
                <w14:textFill>
                  <w14:solidFill>
                    <w14:schemeClr w14:val="tx1"/>
                  </w14:solidFill>
                </w14:textFill>
              </w:rPr>
            </w:pPr>
            <w:r>
              <w:rPr>
                <w:color w:val="000000" w:themeColor="text1"/>
                <w:spacing w:val="-6"/>
                <w14:textFill>
                  <w14:solidFill>
                    <w14:schemeClr w14:val="tx1"/>
                  </w14:solidFill>
                </w14:textFill>
              </w:rPr>
              <w:t>用地（用海）</w:t>
            </w:r>
          </w:p>
          <w:p>
            <w:pPr>
              <w:adjustRightInd w:val="0"/>
              <w:snapToGrid w:val="0"/>
              <w:jc w:val="center"/>
              <w:rPr>
                <w:color w:val="000000" w:themeColor="text1"/>
                <w14:textFill>
                  <w14:solidFill>
                    <w14:schemeClr w14:val="tx1"/>
                  </w14:solidFill>
                </w14:textFill>
              </w:rPr>
            </w:pPr>
            <w:r>
              <w:rPr>
                <w:color w:val="000000" w:themeColor="text1"/>
                <w:spacing w:val="-6"/>
                <w14:textFill>
                  <w14:solidFill>
                    <w14:schemeClr w14:val="tx1"/>
                  </w14:solidFill>
                </w14:textFill>
              </w:rPr>
              <w:t>面积（m</w:t>
            </w:r>
            <w:r>
              <w:rPr>
                <w:color w:val="000000" w:themeColor="text1"/>
                <w:spacing w:val="-6"/>
                <w:vertAlign w:val="superscript"/>
                <w14:textFill>
                  <w14:solidFill>
                    <w14:schemeClr w14:val="tx1"/>
                  </w14:solidFill>
                </w14:textFill>
              </w:rPr>
              <w:t>2</w:t>
            </w:r>
            <w:r>
              <w:rPr>
                <w:color w:val="000000" w:themeColor="text1"/>
                <w:spacing w:val="-6"/>
                <w14:textFill>
                  <w14:solidFill>
                    <w14:schemeClr w14:val="tx1"/>
                  </w14:solidFill>
                </w14:textFill>
              </w:rPr>
              <w:t>）</w:t>
            </w:r>
          </w:p>
        </w:tc>
        <w:tc>
          <w:tcPr>
            <w:tcW w:w="2639" w:type="dxa"/>
            <w:vAlign w:val="center"/>
          </w:tcPr>
          <w:p>
            <w:pPr>
              <w:adjustRightInd w:val="0"/>
              <w:snapToGrid w:val="0"/>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2000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21" w:hRule="atLeast"/>
          <w:jc w:val="center"/>
        </w:trPr>
        <w:tc>
          <w:tcPr>
            <w:tcW w:w="2382" w:type="dxa"/>
            <w:vAlign w:val="center"/>
          </w:tcPr>
          <w:p>
            <w:pPr>
              <w:autoSpaceDE w:val="0"/>
              <w:autoSpaceDN w:val="0"/>
              <w:adjustRightInd w:val="0"/>
              <w:snapToGrid w:val="0"/>
              <w:jc w:val="center"/>
              <w:rPr>
                <w:kern w:val="0"/>
              </w:rPr>
            </w:pPr>
            <w:r>
              <w:rPr>
                <w:kern w:val="0"/>
              </w:rPr>
              <w:t>专项评价设置情况</w:t>
            </w:r>
          </w:p>
        </w:tc>
        <w:tc>
          <w:tcPr>
            <w:tcW w:w="6488" w:type="dxa"/>
            <w:gridSpan w:val="3"/>
            <w:vAlign w:val="center"/>
          </w:tcPr>
          <w:p>
            <w:pPr>
              <w:autoSpaceDE w:val="0"/>
              <w:autoSpaceDN w:val="0"/>
              <w:adjustRightInd w:val="0"/>
              <w:snapToGrid w:val="0"/>
              <w:jc w:val="center"/>
              <w:rPr>
                <w:kern w:val="0"/>
              </w:rPr>
            </w:pPr>
            <w:r>
              <w:rPr>
                <w:lang w:bidi="ar"/>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49" w:hRule="atLeast"/>
          <w:jc w:val="center"/>
        </w:trPr>
        <w:tc>
          <w:tcPr>
            <w:tcW w:w="2382" w:type="dxa"/>
            <w:vAlign w:val="center"/>
          </w:tcPr>
          <w:p>
            <w:pPr>
              <w:autoSpaceDE w:val="0"/>
              <w:autoSpaceDN w:val="0"/>
              <w:adjustRightInd w:val="0"/>
              <w:snapToGrid w:val="0"/>
              <w:jc w:val="center"/>
              <w:rPr>
                <w:kern w:val="0"/>
              </w:rPr>
            </w:pPr>
            <w:r>
              <w:t>规划情况</w:t>
            </w:r>
          </w:p>
        </w:tc>
        <w:tc>
          <w:tcPr>
            <w:tcW w:w="6488" w:type="dxa"/>
            <w:gridSpan w:val="3"/>
            <w:vAlign w:val="center"/>
          </w:tcPr>
          <w:p>
            <w:pPr>
              <w:spacing w:before="0" w:after="0" w:line="360" w:lineRule="auto"/>
              <w:ind w:right="0"/>
              <w:jc w:val="center"/>
              <w:rPr>
                <w:rFonts w:ascii="Times New Roman" w:hAnsi="Times New Roman" w:eastAsia="宋体" w:cs="Times New Roman"/>
                <w:kern w:val="2"/>
                <w:sz w:val="24"/>
                <w:szCs w:val="24"/>
                <w:lang w:val="en-US" w:eastAsia="zh-CN" w:bidi="ar"/>
              </w:rPr>
            </w:pPr>
            <w:r>
              <w:rPr>
                <w:lang w:bidi="ar"/>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521" w:hRule="atLeast"/>
          <w:jc w:val="center"/>
        </w:trPr>
        <w:tc>
          <w:tcPr>
            <w:tcW w:w="2382" w:type="dxa"/>
            <w:vAlign w:val="center"/>
          </w:tcPr>
          <w:p>
            <w:pPr>
              <w:adjustRightInd w:val="0"/>
              <w:snapToGrid w:val="0"/>
              <w:jc w:val="center"/>
            </w:pPr>
            <w:r>
              <w:t>规划环境影响</w:t>
            </w:r>
          </w:p>
          <w:p>
            <w:pPr>
              <w:adjustRightInd w:val="0"/>
              <w:snapToGrid w:val="0"/>
              <w:jc w:val="center"/>
              <w:rPr>
                <w:kern w:val="0"/>
              </w:rPr>
            </w:pPr>
            <w:r>
              <w:t>评价情况</w:t>
            </w:r>
          </w:p>
        </w:tc>
        <w:tc>
          <w:tcPr>
            <w:tcW w:w="6488" w:type="dxa"/>
            <w:gridSpan w:val="3"/>
            <w:vAlign w:val="center"/>
          </w:tcPr>
          <w:p>
            <w:pPr>
              <w:autoSpaceDE w:val="0"/>
              <w:autoSpaceDN w:val="0"/>
              <w:adjustRightInd w:val="0"/>
              <w:snapToGrid w:val="0"/>
              <w:jc w:val="center"/>
              <w:rPr>
                <w:lang w:bidi="ar"/>
              </w:rPr>
            </w:pPr>
            <w:r>
              <w:rPr>
                <w:lang w:bidi="ar"/>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2382" w:type="dxa"/>
            <w:vMerge w:val="restart"/>
            <w:vAlign w:val="center"/>
          </w:tcPr>
          <w:p>
            <w:pPr>
              <w:autoSpaceDE w:val="0"/>
              <w:autoSpaceDN w:val="0"/>
              <w:adjustRightInd w:val="0"/>
              <w:snapToGrid w:val="0"/>
              <w:jc w:val="center"/>
              <w:rPr>
                <w:kern w:val="0"/>
              </w:rPr>
            </w:pPr>
            <w:r>
              <w:rPr>
                <w:kern w:val="0"/>
              </w:rPr>
              <w:t>规划及规划环境</w:t>
            </w:r>
          </w:p>
          <w:p>
            <w:pPr>
              <w:autoSpaceDE w:val="0"/>
              <w:autoSpaceDN w:val="0"/>
              <w:adjustRightInd w:val="0"/>
              <w:snapToGrid w:val="0"/>
              <w:jc w:val="center"/>
              <w:rPr>
                <w:kern w:val="0"/>
              </w:rPr>
            </w:pPr>
            <w:r>
              <w:rPr>
                <w:kern w:val="0"/>
              </w:rPr>
              <w:t>影响评价符合性分析</w:t>
            </w:r>
          </w:p>
        </w:tc>
        <w:tc>
          <w:tcPr>
            <w:tcW w:w="6488" w:type="dxa"/>
            <w:gridSpan w:val="3"/>
            <w:vMerge w:val="restart"/>
            <w:vAlign w:val="center"/>
          </w:tcPr>
          <w:p>
            <w:pPr>
              <w:widowControl/>
              <w:spacing w:line="360" w:lineRule="auto"/>
              <w:jc w:val="center"/>
              <w:rPr>
                <w:kern w:val="0"/>
              </w:rPr>
            </w:pPr>
            <w:r>
              <w:rPr>
                <w:lang w:bidi="ar"/>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329" w:hRule="atLeast"/>
          <w:jc w:val="center"/>
        </w:trPr>
        <w:tc>
          <w:tcPr>
            <w:tcW w:w="2382" w:type="dxa"/>
            <w:vMerge w:val="continue"/>
            <w:vAlign w:val="center"/>
          </w:tcPr>
          <w:p>
            <w:pPr>
              <w:autoSpaceDE w:val="0"/>
              <w:autoSpaceDN w:val="0"/>
              <w:adjustRightInd w:val="0"/>
              <w:snapToGrid w:val="0"/>
              <w:jc w:val="center"/>
              <w:rPr>
                <w:kern w:val="0"/>
              </w:rPr>
            </w:pPr>
          </w:p>
        </w:tc>
        <w:tc>
          <w:tcPr>
            <w:tcW w:w="6488" w:type="dxa"/>
            <w:gridSpan w:val="3"/>
            <w:vMerge w:val="continue"/>
            <w:vAlign w:val="center"/>
          </w:tcPr>
          <w:p>
            <w:pPr>
              <w:widowControl/>
              <w:spacing w:line="360" w:lineRule="auto"/>
              <w:ind w:firstLine="480" w:firstLineChars="200"/>
              <w:jc w:val="left"/>
              <w:rPr>
                <w:kern w:val="0"/>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0720" w:hRule="atLeast"/>
          <w:jc w:val="center"/>
        </w:trPr>
        <w:tc>
          <w:tcPr>
            <w:tcW w:w="2382" w:type="dxa"/>
            <w:vAlign w:val="center"/>
          </w:tcPr>
          <w:p>
            <w:pPr>
              <w:autoSpaceDE w:val="0"/>
              <w:autoSpaceDN w:val="0"/>
              <w:adjustRightInd w:val="0"/>
              <w:snapToGrid w:val="0"/>
              <w:jc w:val="center"/>
              <w:rPr>
                <w:kern w:val="0"/>
              </w:rPr>
            </w:pPr>
            <w:r>
              <w:rPr>
                <w:kern w:val="0"/>
              </w:rPr>
              <w:t>其他符合性分析</w:t>
            </w:r>
          </w:p>
        </w:tc>
        <w:tc>
          <w:tcPr>
            <w:tcW w:w="6488" w:type="dxa"/>
            <w:gridSpan w:val="3"/>
            <w:vAlign w:val="center"/>
          </w:tcPr>
          <w:p>
            <w:pPr>
              <w:pStyle w:val="41"/>
              <w:widowControl/>
              <w:spacing w:line="360" w:lineRule="auto"/>
              <w:ind w:firstLine="482" w:firstLineChars="200"/>
              <w:rPr>
                <w:b/>
                <w:bCs/>
              </w:rPr>
            </w:pPr>
            <w:r>
              <w:rPr>
                <w:rFonts w:ascii="宋体" w:hAnsi="宋体" w:eastAsia="宋体" w:cs="宋体"/>
                <w:b/>
                <w:bCs/>
                <w:sz w:val="24"/>
                <w:szCs w:val="24"/>
              </w:rPr>
              <w:t>一</w:t>
            </w:r>
            <w:r>
              <w:rPr>
                <w:b/>
                <w:bCs/>
              </w:rPr>
              <w:t>、产业政策符合性分析</w:t>
            </w:r>
          </w:p>
          <w:p>
            <w:pPr>
              <w:spacing w:line="360" w:lineRule="auto"/>
              <w:ind w:firstLine="480" w:firstLineChars="200"/>
              <w:rPr>
                <w:lang w:bidi="ar"/>
              </w:rPr>
            </w:pPr>
            <w:r>
              <w:rPr>
                <w:lang w:bidi="ar"/>
              </w:rPr>
              <w:t>根据《产业结构调整指导目录（2019年本）》，</w:t>
            </w:r>
            <w:r>
              <w:rPr>
                <w:rFonts w:hint="eastAsia"/>
                <w:lang w:eastAsia="zh-CN" w:bidi="ar"/>
              </w:rPr>
              <w:t>本项目</w:t>
            </w:r>
            <w:r>
              <w:rPr>
                <w:lang w:bidi="ar"/>
              </w:rPr>
              <w:t>不属于鼓励类、限制类和淘汰类，属于允许类项目。</w:t>
            </w:r>
          </w:p>
          <w:p>
            <w:pPr>
              <w:spacing w:line="360" w:lineRule="auto"/>
              <w:ind w:firstLine="480" w:firstLineChars="200"/>
            </w:pPr>
            <w:r>
              <w:rPr>
                <w:rFonts w:hint="eastAsia"/>
                <w:lang w:eastAsia="zh-CN" w:bidi="ar"/>
              </w:rPr>
              <w:t>本项目</w:t>
            </w:r>
            <w:r>
              <w:rPr>
                <w:lang w:bidi="ar"/>
              </w:rPr>
              <w:t>已于202</w:t>
            </w:r>
            <w:r>
              <w:rPr>
                <w:rFonts w:hint="eastAsia"/>
                <w:lang w:val="en-US" w:eastAsia="zh-CN" w:bidi="ar"/>
              </w:rPr>
              <w:t>2</w:t>
            </w:r>
            <w:r>
              <w:rPr>
                <w:lang w:bidi="ar"/>
              </w:rPr>
              <w:t>年</w:t>
            </w:r>
            <w:r>
              <w:rPr>
                <w:rFonts w:hint="eastAsia"/>
                <w:lang w:val="en-US" w:eastAsia="zh-CN" w:bidi="ar"/>
              </w:rPr>
              <w:t>3</w:t>
            </w:r>
            <w:r>
              <w:rPr>
                <w:lang w:bidi="ar"/>
              </w:rPr>
              <w:t>月</w:t>
            </w:r>
            <w:r>
              <w:rPr>
                <w:rFonts w:hint="eastAsia"/>
                <w:lang w:val="en-US" w:eastAsia="zh-CN" w:bidi="ar"/>
              </w:rPr>
              <w:t>28</w:t>
            </w:r>
            <w:r>
              <w:rPr>
                <w:lang w:bidi="ar"/>
              </w:rPr>
              <w:t>日由泗县发展和改革委员会以泗发改备案号</w:t>
            </w:r>
            <w:r>
              <w:rPr>
                <w:color w:val="000000"/>
              </w:rPr>
              <w:t>[202</w:t>
            </w:r>
            <w:r>
              <w:rPr>
                <w:rFonts w:hint="eastAsia"/>
                <w:color w:val="000000"/>
                <w:lang w:val="en-US" w:eastAsia="zh-CN"/>
              </w:rPr>
              <w:t>2</w:t>
            </w:r>
            <w:r>
              <w:rPr>
                <w:color w:val="000000"/>
              </w:rPr>
              <w:t>]</w:t>
            </w:r>
            <w:r>
              <w:rPr>
                <w:rFonts w:hint="eastAsia"/>
                <w:color w:val="000000"/>
                <w:lang w:val="en-US" w:eastAsia="zh-CN"/>
              </w:rPr>
              <w:t>27</w:t>
            </w:r>
            <w:r>
              <w:rPr>
                <w:lang w:bidi="ar"/>
              </w:rPr>
              <w:t>号予以备案。项目代码为</w:t>
            </w:r>
            <w:r>
              <w:t>2</w:t>
            </w:r>
            <w:r>
              <w:rPr>
                <w:rFonts w:hint="eastAsia"/>
                <w:lang w:val="en-US" w:eastAsia="zh-CN"/>
              </w:rPr>
              <w:t>203</w:t>
            </w:r>
            <w:r>
              <w:t>-341324-04-01-</w:t>
            </w:r>
            <w:r>
              <w:rPr>
                <w:rFonts w:hint="eastAsia"/>
                <w:lang w:val="en-US" w:eastAsia="zh-CN"/>
              </w:rPr>
              <w:t>135861</w:t>
            </w:r>
            <w:r>
              <w:rPr>
                <w:lang w:bidi="ar"/>
              </w:rPr>
              <w:t>。因此，</w:t>
            </w:r>
            <w:r>
              <w:rPr>
                <w:rFonts w:hint="eastAsia"/>
                <w:lang w:eastAsia="zh-CN" w:bidi="ar"/>
              </w:rPr>
              <w:t>本项目</w:t>
            </w:r>
            <w:r>
              <w:rPr>
                <w:lang w:bidi="ar"/>
              </w:rPr>
              <w:t>的建设符合地方相关产业政策要求。</w:t>
            </w:r>
          </w:p>
          <w:p>
            <w:pPr>
              <w:widowControl/>
              <w:spacing w:line="360" w:lineRule="auto"/>
              <w:ind w:firstLine="480" w:firstLineChars="200"/>
              <w:jc w:val="left"/>
            </w:pPr>
            <w:r>
              <w:rPr>
                <w:lang w:bidi="ar"/>
              </w:rPr>
              <w:t>综上所述，</w:t>
            </w:r>
            <w:r>
              <w:rPr>
                <w:rFonts w:hint="eastAsia"/>
                <w:lang w:eastAsia="zh-CN" w:bidi="ar"/>
              </w:rPr>
              <w:t>本项目</w:t>
            </w:r>
            <w:r>
              <w:rPr>
                <w:lang w:bidi="ar"/>
              </w:rPr>
              <w:t>符合国家和地方产业政策要求。</w:t>
            </w:r>
          </w:p>
          <w:p>
            <w:pPr>
              <w:pStyle w:val="20"/>
              <w:widowControl w:val="0"/>
              <w:spacing w:before="0" w:beforeAutospacing="0" w:after="0" w:afterAutospacing="0" w:line="360" w:lineRule="auto"/>
              <w:ind w:firstLine="482" w:firstLineChars="200"/>
              <w:jc w:val="both"/>
              <w:rPr>
                <w:rFonts w:ascii="Times New Roman" w:hAnsi="Times New Roman"/>
                <w:b/>
                <w:bCs/>
              </w:rPr>
            </w:pPr>
            <w:r>
              <w:rPr>
                <w:rFonts w:ascii="宋体" w:hAnsi="宋体" w:eastAsia="宋体" w:cs="宋体"/>
                <w:b/>
                <w:bCs/>
                <w:sz w:val="24"/>
                <w:szCs w:val="24"/>
              </w:rPr>
              <w:t>二</w:t>
            </w:r>
            <w:r>
              <w:rPr>
                <w:rFonts w:ascii="Times New Roman" w:hAnsi="Times New Roman"/>
                <w:b/>
                <w:bCs/>
                <w:kern w:val="2"/>
                <w:szCs w:val="24"/>
                <w:lang w:bidi="ar"/>
              </w:rPr>
              <w:t>、</w:t>
            </w:r>
            <w:r>
              <w:rPr>
                <w:rFonts w:cs="宋体"/>
                <w:b/>
                <w:bCs/>
                <w:szCs w:val="24"/>
              </w:rPr>
              <w:t>选址</w:t>
            </w:r>
            <w:r>
              <w:rPr>
                <w:rFonts w:ascii="Times New Roman" w:hAnsi="Times New Roman"/>
                <w:b/>
                <w:bCs/>
                <w:kern w:val="2"/>
                <w:szCs w:val="24"/>
                <w:lang w:bidi="ar"/>
              </w:rPr>
              <w:t>的符合性分析</w:t>
            </w:r>
          </w:p>
          <w:p>
            <w:pPr>
              <w:pStyle w:val="7"/>
              <w:spacing w:line="360" w:lineRule="auto"/>
              <w:ind w:firstLine="480" w:firstLineChars="200"/>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lang w:eastAsia="zh-CN"/>
              </w:rPr>
              <w:t>本项目</w:t>
            </w:r>
            <w:r>
              <w:rPr>
                <w:rFonts w:ascii="宋体" w:hAnsi="宋体" w:cs="宋体"/>
              </w:rPr>
              <w:t>租赁</w:t>
            </w:r>
            <w:r>
              <w:rPr>
                <w:rFonts w:hint="eastAsia" w:ascii="宋体" w:hAnsi="宋体" w:cs="宋体"/>
                <w:lang w:val="en-US" w:eastAsia="zh-CN"/>
              </w:rPr>
              <w:t>宿州市</w:t>
            </w:r>
            <w:r>
              <w:rPr>
                <w:rFonts w:hint="eastAsia"/>
              </w:rPr>
              <w:t>泗县</w:t>
            </w:r>
            <w:r>
              <w:rPr>
                <w:rFonts w:ascii="宋体" w:hAnsi="宋体" w:eastAsia="宋体" w:cs="宋体"/>
                <w:sz w:val="24"/>
                <w:szCs w:val="24"/>
              </w:rPr>
              <w:t>巩沟村村民委员会厂房</w:t>
            </w:r>
            <w:r>
              <w:rPr>
                <w:color w:val="000000" w:themeColor="text1"/>
                <w:lang w:bidi="ar"/>
                <w14:textFill>
                  <w14:solidFill>
                    <w14:schemeClr w14:val="tx1"/>
                  </w14:solidFill>
                </w14:textFill>
              </w:rPr>
              <w:t>，占地面积</w:t>
            </w:r>
            <w:r>
              <w:rPr>
                <w:rFonts w:hint="eastAsia"/>
                <w:color w:val="000000" w:themeColor="text1"/>
                <w:lang w:val="en-US" w:eastAsia="zh-CN" w:bidi="ar"/>
                <w14:textFill>
                  <w14:solidFill>
                    <w14:schemeClr w14:val="tx1"/>
                  </w14:solidFill>
                </w14:textFill>
              </w:rPr>
              <w:t>2000</w:t>
            </w:r>
            <w:r>
              <w:rPr>
                <w:color w:val="000000" w:themeColor="text1"/>
                <w14:textFill>
                  <w14:solidFill>
                    <w14:schemeClr w14:val="tx1"/>
                  </w14:solidFill>
                </w14:textFill>
              </w:rPr>
              <w:t>m</w:t>
            </w:r>
            <w:r>
              <w:rPr>
                <w:color w:val="000000" w:themeColor="text1"/>
                <w:vertAlign w:val="superscript"/>
                <w14:textFill>
                  <w14:solidFill>
                    <w14:schemeClr w14:val="tx1"/>
                  </w14:solidFill>
                </w14:textFill>
              </w:rPr>
              <w:t>2</w:t>
            </w:r>
            <w:r>
              <w:rPr>
                <w:color w:val="000000" w:themeColor="text1"/>
                <w:lang w:bidi="ar"/>
                <w14:textFill>
                  <w14:solidFill>
                    <w14:schemeClr w14:val="tx1"/>
                  </w14:solidFill>
                </w14:textFill>
              </w:rPr>
              <w:t>，</w:t>
            </w:r>
            <w:r>
              <w:rPr>
                <w:rFonts w:ascii="宋体" w:hAnsi="宋体" w:eastAsia="宋体" w:cs="宋体"/>
                <w:sz w:val="24"/>
                <w:szCs w:val="24"/>
              </w:rPr>
              <w:t>依据关于泗县黄圩镇巩沟村农民工返乡创业园标准化厂房项目建设用地的批复，泗政</w:t>
            </w:r>
            <w:r>
              <w:rPr>
                <w:rFonts w:hint="default" w:ascii="Times New Roman" w:hAnsi="Times New Roman" w:eastAsia="宋体" w:cs="Times New Roman"/>
                <w:sz w:val="24"/>
                <w:szCs w:val="24"/>
              </w:rPr>
              <w:t>地</w:t>
            </w:r>
            <w:r>
              <w:rPr>
                <w:color w:val="000000"/>
              </w:rPr>
              <w:t>[202</w:t>
            </w:r>
            <w:r>
              <w:rPr>
                <w:rFonts w:hint="eastAsia"/>
                <w:color w:val="000000"/>
                <w:lang w:val="en-US" w:eastAsia="zh-CN"/>
              </w:rPr>
              <w:t>2</w:t>
            </w:r>
            <w:r>
              <w:rPr>
                <w:color w:val="000000"/>
              </w:rPr>
              <w:t>]</w:t>
            </w:r>
            <w:r>
              <w:rPr>
                <w:rFonts w:hint="default" w:ascii="Times New Roman" w:hAnsi="Times New Roman" w:eastAsia="宋体" w:cs="Times New Roman"/>
                <w:sz w:val="24"/>
                <w:szCs w:val="24"/>
              </w:rPr>
              <w:t>004号（见附件），本项目用地性质符合</w:t>
            </w:r>
            <w:r>
              <w:rPr>
                <w:rFonts w:hint="default" w:ascii="Times New Roman" w:hAnsi="Times New Roman" w:eastAsia="宋体" w:cs="Times New Roman"/>
                <w:sz w:val="24"/>
                <w:szCs w:val="24"/>
                <w:lang w:val="en-US" w:eastAsia="zh-CN"/>
              </w:rPr>
              <w:t>当</w:t>
            </w:r>
            <w:r>
              <w:rPr>
                <w:rFonts w:hint="default" w:ascii="Times New Roman" w:hAnsi="Times New Roman" w:cs="Times New Roman"/>
                <w:sz w:val="24"/>
                <w:szCs w:val="24"/>
              </w:rPr>
              <w:t>地规划要求</w:t>
            </w:r>
            <w:r>
              <w:rPr>
                <w:rFonts w:hint="default" w:ascii="Times New Roman" w:hAnsi="Times New Roman" w:eastAsia="宋体" w:cs="Times New Roman"/>
                <w:color w:val="000000" w:themeColor="text1"/>
                <w:sz w:val="24"/>
                <w:szCs w:val="24"/>
                <w14:textFill>
                  <w14:solidFill>
                    <w14:schemeClr w14:val="tx1"/>
                  </w14:solidFill>
                </w14:textFill>
              </w:rPr>
              <w:t>。</w:t>
            </w:r>
          </w:p>
          <w:p>
            <w:pPr>
              <w:widowControl/>
              <w:spacing w:line="360" w:lineRule="auto"/>
              <w:ind w:firstLine="480" w:firstLineChars="200"/>
              <w:jc w:val="left"/>
              <w:rPr>
                <w:lang w:bidi="ar"/>
              </w:rPr>
            </w:pPr>
            <w:r>
              <w:rPr>
                <w:rFonts w:hint="eastAsia"/>
                <w:color w:val="000000" w:themeColor="text1"/>
                <w:lang w:val="en-US" w:eastAsia="zh-CN"/>
                <w14:textFill>
                  <w14:solidFill>
                    <w14:schemeClr w14:val="tx1"/>
                  </w14:solidFill>
                </w14:textFill>
              </w:rPr>
              <w:t>本</w:t>
            </w:r>
            <w:r>
              <w:rPr>
                <w:color w:val="000000" w:themeColor="text1"/>
                <w14:textFill>
                  <w14:solidFill>
                    <w14:schemeClr w14:val="tx1"/>
                  </w14:solidFill>
                </w14:textFill>
              </w:rPr>
              <w:t>项目</w:t>
            </w:r>
            <w:r>
              <w:rPr>
                <w:rFonts w:hint="eastAsia"/>
                <w:color w:val="000000" w:themeColor="text1"/>
                <w14:textFill>
                  <w14:solidFill>
                    <w14:schemeClr w14:val="tx1"/>
                  </w14:solidFill>
                </w14:textFill>
              </w:rPr>
              <w:t>东侧</w:t>
            </w:r>
            <w:r>
              <w:rPr>
                <w:color w:val="000000" w:themeColor="text1"/>
                <w14:textFill>
                  <w14:solidFill>
                    <w14:schemeClr w14:val="tx1"/>
                  </w14:solidFill>
                </w14:textFill>
              </w:rPr>
              <w:t>为</w:t>
            </w:r>
            <w:r>
              <w:rPr>
                <w:rFonts w:ascii="宋体" w:hAnsi="宋体" w:eastAsia="宋体" w:cs="宋体"/>
                <w:color w:val="000000" w:themeColor="text1"/>
                <w:sz w:val="24"/>
                <w:szCs w:val="24"/>
                <w14:textFill>
                  <w14:solidFill>
                    <w14:schemeClr w14:val="tx1"/>
                  </w14:solidFill>
                </w14:textFill>
              </w:rPr>
              <w:t>空置</w:t>
            </w:r>
            <w:r>
              <w:rPr>
                <w:rFonts w:hint="eastAsia" w:ascii="宋体" w:hAnsi="宋体" w:cs="宋体"/>
                <w:color w:val="000000" w:themeColor="text1"/>
                <w:sz w:val="24"/>
                <w:szCs w:val="24"/>
                <w:lang w:val="en-US" w:eastAsia="zh-CN"/>
                <w14:textFill>
                  <w14:solidFill>
                    <w14:schemeClr w14:val="tx1"/>
                  </w14:solidFill>
                </w14:textFill>
              </w:rPr>
              <w:t>土地，</w:t>
            </w:r>
            <w:r>
              <w:rPr>
                <w:color w:val="000000" w:themeColor="text1"/>
                <w14:textFill>
                  <w14:solidFill>
                    <w14:schemeClr w14:val="tx1"/>
                  </w14:solidFill>
                </w14:textFill>
              </w:rPr>
              <w:t>南侧为</w:t>
            </w:r>
            <w:r>
              <w:rPr>
                <w:rFonts w:ascii="宋体" w:hAnsi="宋体" w:eastAsia="宋体" w:cs="宋体"/>
                <w:color w:val="000000" w:themeColor="text1"/>
                <w:sz w:val="24"/>
                <w:szCs w:val="24"/>
                <w14:textFill>
                  <w14:solidFill>
                    <w14:schemeClr w14:val="tx1"/>
                  </w14:solidFill>
                </w14:textFill>
              </w:rPr>
              <w:t>山闵路</w:t>
            </w:r>
            <w:r>
              <w:rPr>
                <w:rFonts w:hint="eastAsia" w:ascii="宋体" w:hAnsi="宋体" w:cs="宋体"/>
                <w:color w:val="000000" w:themeColor="text1"/>
                <w:sz w:val="24"/>
                <w:szCs w:val="24"/>
                <w:lang w:val="en-US" w:eastAsia="zh-CN"/>
                <w14:textFill>
                  <w14:solidFill>
                    <w14:schemeClr w14:val="tx1"/>
                  </w14:solidFill>
                </w14:textFill>
              </w:rPr>
              <w:t>，</w:t>
            </w:r>
            <w:r>
              <w:rPr>
                <w:rFonts w:hint="eastAsia"/>
                <w:color w:val="000000" w:themeColor="text1"/>
                <w14:textFill>
                  <w14:solidFill>
                    <w14:schemeClr w14:val="tx1"/>
                  </w14:solidFill>
                </w14:textFill>
              </w:rPr>
              <w:t>西侧为</w:t>
            </w:r>
            <w:r>
              <w:rPr>
                <w:rFonts w:ascii="宋体" w:hAnsi="宋体" w:eastAsia="宋体" w:cs="宋体"/>
                <w:color w:val="000000" w:themeColor="text1"/>
                <w:sz w:val="24"/>
                <w:szCs w:val="24"/>
                <w14:textFill>
                  <w14:solidFill>
                    <w14:schemeClr w14:val="tx1"/>
                  </w14:solidFill>
                </w14:textFill>
              </w:rPr>
              <w:t>空置</w:t>
            </w:r>
            <w:r>
              <w:rPr>
                <w:rFonts w:hint="eastAsia" w:ascii="宋体" w:hAnsi="宋体" w:cs="宋体"/>
                <w:color w:val="000000" w:themeColor="text1"/>
                <w:sz w:val="24"/>
                <w:szCs w:val="24"/>
                <w:lang w:val="en-US" w:eastAsia="zh-CN"/>
                <w14:textFill>
                  <w14:solidFill>
                    <w14:schemeClr w14:val="tx1"/>
                  </w14:solidFill>
                </w14:textFill>
              </w:rPr>
              <w:t>土地</w:t>
            </w:r>
            <w:r>
              <w:rPr>
                <w:color w:val="000000" w:themeColor="text1"/>
                <w14:textFill>
                  <w14:solidFill>
                    <w14:schemeClr w14:val="tx1"/>
                  </w14:solidFill>
                </w14:textFill>
              </w:rPr>
              <w:t>，北侧为</w:t>
            </w:r>
            <w:r>
              <w:rPr>
                <w:rFonts w:ascii="宋体" w:hAnsi="宋体" w:eastAsia="宋体" w:cs="宋体"/>
                <w:color w:val="000000" w:themeColor="text1"/>
                <w:sz w:val="24"/>
                <w:szCs w:val="24"/>
                <w14:textFill>
                  <w14:solidFill>
                    <w14:schemeClr w14:val="tx1"/>
                  </w14:solidFill>
                </w14:textFill>
              </w:rPr>
              <w:t>空置</w:t>
            </w:r>
            <w:r>
              <w:rPr>
                <w:rFonts w:hint="eastAsia" w:ascii="宋体" w:hAnsi="宋体" w:cs="宋体"/>
                <w:color w:val="000000" w:themeColor="text1"/>
                <w:sz w:val="24"/>
                <w:szCs w:val="24"/>
                <w:lang w:val="en-US" w:eastAsia="zh-CN"/>
                <w14:textFill>
                  <w14:solidFill>
                    <w14:schemeClr w14:val="tx1"/>
                  </w14:solidFill>
                </w14:textFill>
              </w:rPr>
              <w:t>土地</w:t>
            </w:r>
            <w:r>
              <w:rPr>
                <w:rFonts w:hint="eastAsia"/>
                <w:color w:val="000000" w:themeColor="text1"/>
                <w14:textFill>
                  <w14:solidFill>
                    <w14:schemeClr w14:val="tx1"/>
                  </w14:solidFill>
                </w14:textFill>
              </w:rPr>
              <w:t>。</w:t>
            </w:r>
            <w:r>
              <w:t>厂界</w:t>
            </w:r>
            <w:r>
              <w:rPr>
                <w:rFonts w:hint="eastAsia"/>
              </w:rPr>
              <w:t>周边</w:t>
            </w:r>
            <w:r>
              <w:t>无饮用水源、城市居民区、自然保护区等环境特殊敏感区。</w:t>
            </w:r>
            <w:r>
              <w:rPr>
                <w:lang w:bidi="ar"/>
              </w:rPr>
              <w:t>运营消耗资源主要为水、电，项目耗电量相对区域资源利用总量较少，满足项目建设外部条件要求。</w:t>
            </w:r>
          </w:p>
          <w:p>
            <w:pPr>
              <w:spacing w:line="360" w:lineRule="auto"/>
              <w:ind w:firstLine="480" w:firstLineChars="200"/>
              <w:jc w:val="left"/>
              <w:rPr>
                <w:rFonts w:hint="default" w:ascii="Times New Roman" w:hAnsi="Times New Roman" w:cs="Times New Roman"/>
                <w:color w:val="000000"/>
                <w:sz w:val="24"/>
              </w:rPr>
            </w:pPr>
            <w:r>
              <w:rPr>
                <w:rFonts w:hint="default" w:ascii="Times New Roman" w:hAnsi="Times New Roman" w:cs="Times New Roman"/>
                <w:color w:val="000000"/>
                <w:sz w:val="24"/>
              </w:rPr>
              <w:t>总体来说，</w:t>
            </w:r>
            <w:r>
              <w:rPr>
                <w:rFonts w:hint="eastAsia" w:ascii="Times New Roman" w:hAnsi="Times New Roman"/>
                <w:color w:val="000000"/>
                <w:sz w:val="24"/>
                <w:lang w:eastAsia="zh-CN"/>
              </w:rPr>
              <w:t>本项目</w:t>
            </w:r>
            <w:r>
              <w:rPr>
                <w:rFonts w:hint="default" w:ascii="Times New Roman" w:hAnsi="Times New Roman" w:cs="Times New Roman"/>
                <w:color w:val="000000"/>
                <w:sz w:val="24"/>
              </w:rPr>
              <w:t>厂址地理位置优越，交通便利，通过对厂区合理布局，加强绿化，并落实各项污染防治措施后，污染物均可达标排放，不会对项目所在区域环境造成较大影响。</w:t>
            </w:r>
          </w:p>
          <w:p>
            <w:pPr>
              <w:spacing w:line="360" w:lineRule="auto"/>
              <w:ind w:firstLine="480" w:firstLineChars="200"/>
              <w:rPr>
                <w:rFonts w:ascii="Times New Roman" w:hAnsi="Times New Roman"/>
                <w:color w:val="000000"/>
                <w:sz w:val="24"/>
              </w:rPr>
            </w:pPr>
            <w:r>
              <w:rPr>
                <w:rFonts w:ascii="Times New Roman" w:hAnsi="Times New Roman"/>
                <w:color w:val="000000"/>
                <w:sz w:val="24"/>
              </w:rPr>
              <w:t>综上分析，</w:t>
            </w:r>
            <w:r>
              <w:rPr>
                <w:rFonts w:hint="eastAsia"/>
                <w:color w:val="000000"/>
                <w:sz w:val="24"/>
                <w:lang w:eastAsia="zh-CN"/>
              </w:rPr>
              <w:t>本项目</w:t>
            </w:r>
            <w:r>
              <w:rPr>
                <w:rFonts w:ascii="Times New Roman" w:hAnsi="Times New Roman"/>
                <w:color w:val="000000"/>
                <w:sz w:val="24"/>
              </w:rPr>
              <w:t>选址合理。</w:t>
            </w:r>
          </w:p>
          <w:p>
            <w:pPr>
              <w:numPr>
                <w:ilvl w:val="0"/>
                <w:numId w:val="2"/>
              </w:numPr>
              <w:spacing w:line="360" w:lineRule="auto"/>
              <w:ind w:firstLine="480"/>
              <w:rPr>
                <w:b/>
                <w:bCs/>
                <w:kern w:val="0"/>
              </w:rPr>
            </w:pPr>
            <w:r>
              <w:rPr>
                <w:rFonts w:hint="eastAsia"/>
                <w:b/>
                <w:bCs/>
                <w:kern w:val="0"/>
              </w:rPr>
              <w:t>周边环境相容性分析</w:t>
            </w:r>
          </w:p>
          <w:p>
            <w:pPr>
              <w:numPr>
                <w:ilvl w:val="0"/>
                <w:numId w:val="0"/>
              </w:numPr>
              <w:spacing w:line="360" w:lineRule="auto"/>
              <w:ind w:firstLine="480" w:firstLineChars="200"/>
              <w:rPr>
                <w:rFonts w:hint="eastAsia"/>
                <w:b w:val="0"/>
                <w:bCs w:val="0"/>
                <w:kern w:val="0"/>
              </w:rPr>
            </w:pPr>
            <w:r>
              <w:rPr>
                <w:rFonts w:hint="eastAsia"/>
                <w:b w:val="0"/>
                <w:bCs w:val="0"/>
                <w:kern w:val="0"/>
              </w:rPr>
              <w:t>通过现场勘察，本项目周边目前无重大污染型企业，对本项目基本无影响。项目区周边引进企业，需严格执行环境影响评价手续，严把“三同时”验收，在此基础上周边工业企业对本项目影响在可接受范围内。本项目为钢丝绳生产项目，根据工程分析，项目生产过程中没有工艺废气、废水产生，不会对周边企业及居民区产生大的影响。项目运营期设备噪声经减振措施以及墙体阻隔、吸声后到达厂界时能满足《工业企 业厂界环境噪声排放标准》（GB12348-2008）2类区标准，经距离衰减后对周边企业及居民点影响很小。</w:t>
            </w:r>
          </w:p>
          <w:p>
            <w:pPr>
              <w:numPr>
                <w:ilvl w:val="0"/>
                <w:numId w:val="0"/>
              </w:numPr>
              <w:spacing w:line="360" w:lineRule="auto"/>
              <w:ind w:firstLine="480" w:firstLineChars="200"/>
              <w:rPr>
                <w:rFonts w:hint="eastAsia" w:eastAsia="宋体"/>
                <w:b w:val="0"/>
                <w:bCs w:val="0"/>
                <w:kern w:val="0"/>
                <w:lang w:eastAsia="zh-CN"/>
              </w:rPr>
            </w:pPr>
            <w:r>
              <w:rPr>
                <w:rFonts w:hint="eastAsia"/>
                <w:b w:val="0"/>
                <w:bCs w:val="0"/>
                <w:kern w:val="0"/>
              </w:rPr>
              <w:t>综上，本项目与周边企业是相容的，本项目的运营不会导致周边企业无法正常运转，周边企业不会影响本项目的正常运行</w:t>
            </w:r>
            <w:r>
              <w:rPr>
                <w:rFonts w:hint="eastAsia"/>
                <w:lang w:eastAsia="zh-CN"/>
              </w:rPr>
              <w:t>。</w:t>
            </w:r>
          </w:p>
          <w:p>
            <w:pPr>
              <w:numPr>
                <w:ilvl w:val="0"/>
                <w:numId w:val="2"/>
              </w:numPr>
              <w:spacing w:line="360" w:lineRule="auto"/>
              <w:ind w:firstLine="480"/>
              <w:rPr>
                <w:b/>
                <w:bCs/>
                <w:kern w:val="0"/>
              </w:rPr>
            </w:pPr>
            <w:r>
              <w:rPr>
                <w:b/>
                <w:bCs/>
                <w:kern w:val="0"/>
              </w:rPr>
              <w:t>“三线一单”符合性分析</w:t>
            </w:r>
          </w:p>
          <w:p>
            <w:pPr>
              <w:numPr>
                <w:ilvl w:val="0"/>
                <w:numId w:val="0"/>
              </w:numPr>
              <w:spacing w:line="360" w:lineRule="auto"/>
              <w:ind w:firstLine="480" w:firstLineChars="200"/>
              <w:rPr>
                <w:bCs/>
                <w:kern w:val="0"/>
              </w:rPr>
            </w:pPr>
            <w:r>
              <w:rPr>
                <w:bCs/>
                <w:kern w:val="0"/>
              </w:rPr>
              <w:t>（1）生态保护红线</w:t>
            </w:r>
          </w:p>
          <w:p>
            <w:pPr>
              <w:widowControl/>
              <w:spacing w:line="360" w:lineRule="auto"/>
              <w:ind w:firstLine="480"/>
            </w:pPr>
            <w:r>
              <w:t>本项目位于</w:t>
            </w:r>
            <w:r>
              <w:rPr>
                <w:rFonts w:hint="eastAsia"/>
              </w:rPr>
              <w:t>泗县</w:t>
            </w:r>
            <w:r>
              <w:rPr>
                <w:rFonts w:ascii="宋体" w:hAnsi="宋体" w:eastAsia="宋体" w:cs="宋体"/>
                <w:sz w:val="24"/>
                <w:szCs w:val="24"/>
              </w:rPr>
              <w:t>巩沟村</w:t>
            </w:r>
            <w:r>
              <w:t>，根据《安徽省人民政府关于发布安徽省生态保护红线的通知》（皖政秘[2018]120号），本项目所在区域不在生态保护红线区域内（具体见附图）。</w:t>
            </w:r>
          </w:p>
          <w:p>
            <w:pPr>
              <w:spacing w:line="360" w:lineRule="auto"/>
              <w:ind w:firstLine="480"/>
              <w:rPr>
                <w:bCs/>
                <w:kern w:val="0"/>
              </w:rPr>
            </w:pPr>
            <w:r>
              <w:rPr>
                <w:bCs/>
                <w:kern w:val="0"/>
              </w:rPr>
              <w:t>（2）环境质量底线</w:t>
            </w:r>
          </w:p>
          <w:p>
            <w:pPr>
              <w:keepNext w:val="0"/>
              <w:keepLines w:val="0"/>
              <w:widowControl/>
              <w:suppressLineNumbers w:val="0"/>
              <w:spacing w:before="0" w:beforeAutospacing="0" w:after="0" w:afterAutospacing="0" w:line="360" w:lineRule="auto"/>
              <w:ind w:left="0" w:right="0" w:firstLine="480"/>
            </w:pPr>
            <w:r>
              <w:rPr>
                <w:rFonts w:hint="default" w:ascii="Times New Roman" w:hAnsi="Times New Roman" w:cs="Times New Roman"/>
                <w:color w:val="000000"/>
                <w:sz w:val="24"/>
                <w:lang w:bidi="ar"/>
              </w:rPr>
              <w:t>根据</w:t>
            </w:r>
            <w:r>
              <w:rPr>
                <w:rFonts w:hint="default" w:ascii="Times New Roman" w:hAnsi="Times New Roman" w:eastAsia="Times New Roman" w:cs="Times New Roman"/>
                <w:color w:val="000000"/>
                <w:sz w:val="24"/>
              </w:rPr>
              <w:t>20</w:t>
            </w:r>
            <w:r>
              <w:rPr>
                <w:rFonts w:hint="eastAsia" w:ascii="Times New Roman" w:hAnsi="Times New Roman" w:eastAsia="Times New Roman" w:cs="Times New Roman"/>
                <w:color w:val="000000"/>
                <w:sz w:val="24"/>
                <w:lang w:val="en-US"/>
              </w:rPr>
              <w:t>2</w:t>
            </w:r>
            <w:r>
              <w:rPr>
                <w:rFonts w:hint="eastAsia" w:ascii="Times New Roman" w:hAnsi="Times New Roman" w:eastAsia="宋体" w:cs="Times New Roman"/>
                <w:color w:val="000000"/>
                <w:sz w:val="24"/>
                <w:lang w:val="en-US" w:eastAsia="zh-CN"/>
              </w:rPr>
              <w:t>0</w:t>
            </w:r>
            <w:r>
              <w:rPr>
                <w:rFonts w:hint="default" w:ascii="Times New Roman" w:hAnsi="Times New Roman" w:cs="Times New Roman"/>
                <w:color w:val="000000"/>
                <w:spacing w:val="-14"/>
                <w:sz w:val="24"/>
              </w:rPr>
              <w:t>年宿州市</w:t>
            </w:r>
            <w:r>
              <w:rPr>
                <w:rFonts w:hint="default" w:ascii="Times New Roman" w:hAnsi="Times New Roman" w:cs="Times New Roman"/>
                <w:color w:val="000000"/>
                <w:sz w:val="24"/>
                <w:lang w:bidi="ar"/>
              </w:rPr>
              <w:t>环境质量公告，</w:t>
            </w:r>
            <w:r>
              <w:rPr>
                <w:rFonts w:hint="eastAsia" w:ascii="Times New Roman" w:hAnsi="Times New Roman" w:cs="Times New Roman"/>
              </w:rPr>
              <w:t>项目所在区域环境空气质量部分因子不能满足《环境空气质量标准》（GB3095-2012）中二级标准。</w:t>
            </w:r>
            <w:r>
              <w:rPr>
                <w:rFonts w:hint="default" w:ascii="Times New Roman" w:hAnsi="Times New Roman" w:cs="Times New Roman"/>
                <w:color w:val="000000"/>
                <w:sz w:val="24"/>
                <w:lang w:bidi="ar"/>
              </w:rPr>
              <w:t>声环境质量可以满足《声环境质量标准》(GB3096-2008)中</w:t>
            </w:r>
            <w:r>
              <w:rPr>
                <w:rFonts w:hint="eastAsia" w:cs="Times New Roman"/>
                <w:color w:val="000000"/>
                <w:sz w:val="24"/>
                <w:lang w:val="en-US" w:eastAsia="zh-CN" w:bidi="ar"/>
              </w:rPr>
              <w:t>2</w:t>
            </w:r>
            <w:r>
              <w:rPr>
                <w:rFonts w:hint="default" w:ascii="Times New Roman" w:hAnsi="Times New Roman" w:cs="Times New Roman"/>
                <w:color w:val="000000"/>
                <w:sz w:val="24"/>
                <w:lang w:bidi="ar"/>
              </w:rPr>
              <w:t>类标准。</w:t>
            </w:r>
            <w:r>
              <w:rPr>
                <w:rFonts w:hint="default" w:ascii="Times New Roman" w:hAnsi="Times New Roman" w:cs="Times New Roman"/>
              </w:rPr>
              <w:t>固体废物分类收集，分类处置，均可得到合理处置。</w:t>
            </w:r>
            <w:r>
              <w:rPr>
                <w:rFonts w:hint="eastAsia" w:cs="Times New Roman"/>
                <w:lang w:eastAsia="zh-CN"/>
              </w:rPr>
              <w:t>本项目</w:t>
            </w:r>
            <w:r>
              <w:rPr>
                <w:rFonts w:hint="default" w:ascii="Times New Roman" w:hAnsi="Times New Roman" w:cs="Times New Roman"/>
              </w:rPr>
              <w:t>产生的污染物均得到合理处置，不会触碰区域环境质量底线。</w:t>
            </w:r>
          </w:p>
          <w:p>
            <w:pPr>
              <w:spacing w:line="360" w:lineRule="auto"/>
              <w:ind w:firstLine="480"/>
              <w:rPr>
                <w:bCs/>
                <w:kern w:val="0"/>
              </w:rPr>
            </w:pPr>
            <w:r>
              <w:rPr>
                <w:bCs/>
                <w:kern w:val="0"/>
              </w:rPr>
              <w:t>（3）资源利用上线</w:t>
            </w:r>
          </w:p>
          <w:p>
            <w:pPr>
              <w:spacing w:line="360" w:lineRule="auto"/>
              <w:ind w:firstLine="480"/>
            </w:pPr>
            <w:r>
              <w:t>项目所用资源包括水资源、土地资源和能源利用上线，本项目用水为生活用水，依托</w:t>
            </w:r>
            <w:r>
              <w:rPr>
                <w:rFonts w:ascii="宋体" w:hAnsi="宋体" w:eastAsia="宋体" w:cs="宋体"/>
                <w:sz w:val="24"/>
                <w:szCs w:val="24"/>
              </w:rPr>
              <w:t>地方</w:t>
            </w:r>
            <w:r>
              <w:t>供水，项目用水远小于区域供水能力。本项目用地性质为工业用地。从资源角度，本项目的建设充分利用了现有土地资源，减少了土地资源的浪费。项目使用能源主要为电，项目不涉及煤炭等高污染能源。</w:t>
            </w:r>
          </w:p>
          <w:p>
            <w:pPr>
              <w:spacing w:line="360" w:lineRule="auto"/>
              <w:ind w:firstLine="480" w:firstLineChars="200"/>
              <w:rPr>
                <w:bCs/>
              </w:rPr>
            </w:pPr>
            <w:r>
              <w:t>（4）</w:t>
            </w:r>
            <w:r>
              <w:rPr>
                <w:bCs/>
              </w:rPr>
              <w:t>环境准入负面清单</w:t>
            </w:r>
          </w:p>
          <w:p>
            <w:pPr>
              <w:pStyle w:val="41"/>
              <w:spacing w:line="360" w:lineRule="auto"/>
              <w:rPr>
                <w:rFonts w:hint="eastAsia" w:cs="宋体"/>
                <w:color w:val="000000"/>
              </w:rPr>
            </w:pPr>
            <w:r>
              <w:rPr>
                <w:rFonts w:hint="eastAsia" w:cs="宋体"/>
                <w:color w:val="000000"/>
                <w:lang w:val="en-US" w:eastAsia="zh-CN"/>
              </w:rPr>
              <w:t>目前</w:t>
            </w:r>
            <w:r>
              <w:rPr>
                <w:rFonts w:hint="eastAsia" w:cs="宋体"/>
                <w:color w:val="000000"/>
              </w:rPr>
              <w:t>项目所在地无环境准入负面清单。</w:t>
            </w:r>
          </w:p>
          <w:p>
            <w:pPr>
              <w:pStyle w:val="41"/>
              <w:spacing w:line="360" w:lineRule="auto"/>
            </w:pPr>
            <w:r>
              <w:rPr>
                <w:lang w:bidi="ar"/>
              </w:rPr>
              <w:t>综上分析，本项目建设符合“三线一单”的要求。</w:t>
            </w:r>
          </w:p>
          <w:p>
            <w:pPr>
              <w:spacing w:line="360" w:lineRule="auto"/>
              <w:ind w:firstLine="482" w:firstLineChars="200"/>
              <w:rPr>
                <w:b/>
                <w:kern w:val="0"/>
              </w:rPr>
            </w:pPr>
            <w:r>
              <w:rPr>
                <w:rFonts w:hint="eastAsia" w:ascii="宋体" w:hAnsi="宋体" w:cs="宋体"/>
                <w:b/>
                <w:bCs/>
                <w:sz w:val="24"/>
                <w:szCs w:val="24"/>
                <w:lang w:val="en-US" w:eastAsia="zh-CN"/>
              </w:rPr>
              <w:t>五</w:t>
            </w:r>
            <w:r>
              <w:rPr>
                <w:rFonts w:hint="eastAsia" w:ascii="宋体" w:hAnsi="宋体" w:eastAsia="宋体" w:cs="宋体"/>
                <w:b/>
                <w:bCs/>
                <w:sz w:val="24"/>
                <w:szCs w:val="24"/>
                <w:lang w:eastAsia="zh-CN"/>
              </w:rPr>
              <w:t>、</w:t>
            </w:r>
            <w:r>
              <w:rPr>
                <w:b/>
                <w:kern w:val="0"/>
              </w:rPr>
              <w:t>与相关政策相符性</w:t>
            </w:r>
          </w:p>
          <w:p>
            <w:pPr>
              <w:keepNext w:val="0"/>
              <w:keepLines w:val="0"/>
              <w:suppressLineNumbers w:val="0"/>
              <w:autoSpaceDE w:val="0"/>
              <w:spacing w:before="0" w:beforeAutospacing="0" w:after="0" w:afterAutospacing="0" w:line="360" w:lineRule="auto"/>
              <w:ind w:left="0" w:right="0" w:firstLine="482" w:firstLineChars="200"/>
              <w:rPr>
                <w:rFonts w:hint="default" w:ascii="Times New Roman" w:hAnsi="Times New Roman" w:cs="Times New Roman"/>
                <w:b/>
                <w:bCs/>
                <w:sz w:val="24"/>
              </w:rPr>
            </w:pPr>
            <w:r>
              <w:rPr>
                <w:rFonts w:hint="eastAsia" w:ascii="Times New Roman" w:hAnsi="Times New Roman" w:cs="Times New Roman"/>
                <w:b/>
                <w:bCs/>
                <w:sz w:val="24"/>
                <w:lang w:val="en-US" w:eastAsia="zh-CN"/>
              </w:rPr>
              <w:t>1</w:t>
            </w:r>
            <w:r>
              <w:rPr>
                <w:rFonts w:hint="eastAsia" w:ascii="Times New Roman" w:hAnsi="Times New Roman" w:cs="Times New Roman"/>
                <w:b/>
                <w:bCs/>
                <w:sz w:val="24"/>
              </w:rPr>
              <w:t>、</w:t>
            </w:r>
            <w:r>
              <w:rPr>
                <w:rFonts w:hint="default" w:ascii="Times New Roman" w:hAnsi="Times New Roman" w:cs="Times New Roman"/>
                <w:b/>
                <w:bCs/>
                <w:sz w:val="24"/>
              </w:rPr>
              <w:t>与宿州市大气污染防治联席会议办公室档宿大气办[2021]2号《宿州市2021年应对气候变化和大气污染防治重点工作任务》的符合性分析</w:t>
            </w:r>
          </w:p>
          <w:p>
            <w:pPr>
              <w:keepNext w:val="0"/>
              <w:keepLines w:val="0"/>
              <w:suppressLineNumbers w:val="0"/>
              <w:autoSpaceDE w:val="0"/>
              <w:spacing w:before="0" w:beforeAutospacing="0" w:after="0" w:afterAutospacing="0" w:line="360" w:lineRule="auto"/>
              <w:ind w:left="0" w:right="0"/>
              <w:jc w:val="center"/>
              <w:rPr>
                <w:rFonts w:hint="default" w:ascii="Times New Roman" w:hAnsi="Times New Roman" w:cs="Times New Roman"/>
              </w:rPr>
            </w:pPr>
            <w:r>
              <w:rPr>
                <w:rFonts w:hint="default" w:ascii="Times New Roman" w:hAnsi="Times New Roman" w:cs="Times New Roman"/>
                <w:b/>
                <w:bCs/>
                <w:sz w:val="24"/>
              </w:rPr>
              <w:t>表1-</w:t>
            </w:r>
            <w:r>
              <w:rPr>
                <w:rFonts w:hint="eastAsia" w:cs="Times New Roman"/>
                <w:b/>
                <w:bCs/>
                <w:sz w:val="24"/>
                <w:lang w:val="en-US" w:eastAsia="zh-CN"/>
              </w:rPr>
              <w:t>1</w:t>
            </w:r>
            <w:r>
              <w:rPr>
                <w:rFonts w:hint="eastAsia" w:ascii="Times New Roman" w:hAnsi="Times New Roman" w:cs="Times New Roman"/>
                <w:b/>
                <w:bCs/>
                <w:sz w:val="24"/>
              </w:rPr>
              <w:t xml:space="preserve">  </w:t>
            </w:r>
            <w:r>
              <w:rPr>
                <w:rFonts w:hint="default" w:ascii="Times New Roman" w:hAnsi="Times New Roman" w:cs="Times New Roman"/>
                <w:b/>
                <w:bCs/>
                <w:sz w:val="24"/>
              </w:rPr>
              <w:t>项目与《宿州市2021年应对气候变化和大气污染防治重点工作任务》符合性</w:t>
            </w:r>
          </w:p>
          <w:tbl>
            <w:tblPr>
              <w:tblStyle w:val="26"/>
              <w:tblW w:w="63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3542"/>
              <w:gridCol w:w="1508"/>
              <w:gridCol w:w="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 w:val="21"/>
                      <w:szCs w:val="21"/>
                    </w:rPr>
                  </w:pPr>
                  <w:r>
                    <w:rPr>
                      <w:rFonts w:hint="default" w:ascii="Times New Roman" w:hAnsi="Times New Roman" w:cs="Times New Roman"/>
                      <w:b/>
                      <w:bCs/>
                      <w:sz w:val="21"/>
                      <w:szCs w:val="21"/>
                    </w:rPr>
                    <w:t>序号</w:t>
                  </w:r>
                </w:p>
              </w:tc>
              <w:tc>
                <w:tcPr>
                  <w:tcW w:w="3542"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 w:val="21"/>
                      <w:szCs w:val="21"/>
                    </w:rPr>
                  </w:pPr>
                  <w:r>
                    <w:rPr>
                      <w:rFonts w:hint="default" w:ascii="Times New Roman" w:hAnsi="Times New Roman" w:cs="Times New Roman"/>
                      <w:b/>
                      <w:bCs/>
                      <w:sz w:val="21"/>
                      <w:szCs w:val="21"/>
                    </w:rPr>
                    <w:t>宿州市2021年应对气候变化和大气污染防治重点工作任务</w:t>
                  </w:r>
                </w:p>
              </w:tc>
              <w:tc>
                <w:tcPr>
                  <w:tcW w:w="1508"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 w:val="21"/>
                      <w:szCs w:val="21"/>
                    </w:rPr>
                  </w:pPr>
                  <w:r>
                    <w:rPr>
                      <w:rFonts w:hint="default" w:ascii="Times New Roman" w:hAnsi="Times New Roman" w:cs="Times New Roman"/>
                      <w:b/>
                      <w:bCs/>
                      <w:sz w:val="21"/>
                      <w:szCs w:val="21"/>
                    </w:rPr>
                    <w:t>项目情况</w:t>
                  </w:r>
                </w:p>
              </w:tc>
              <w:tc>
                <w:tcPr>
                  <w:tcW w:w="644"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 w:val="21"/>
                      <w:szCs w:val="21"/>
                    </w:rPr>
                  </w:pPr>
                  <w:r>
                    <w:rPr>
                      <w:rFonts w:hint="default" w:ascii="Times New Roman" w:hAnsi="Times New Roman" w:cs="Times New Roman"/>
                      <w:b/>
                      <w:bCs/>
                      <w:sz w:val="21"/>
                      <w:szCs w:val="21"/>
                    </w:rPr>
                    <w:t>相符性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w:t>
                  </w:r>
                </w:p>
              </w:tc>
              <w:tc>
                <w:tcPr>
                  <w:tcW w:w="3542"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持续加大煤炭消费减量控制。严控化石能源消费总量，新、改、扩建项目严格实施煤炭等量或减量替代，禁止新建企业自备燃煤设施。加大监管力度，打击在禁燃区内使用散煤等违法行为</w:t>
                  </w:r>
                </w:p>
              </w:tc>
              <w:tc>
                <w:tcPr>
                  <w:tcW w:w="1508"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eastAsia" w:cs="Times New Roman"/>
                      <w:sz w:val="21"/>
                      <w:szCs w:val="21"/>
                      <w:lang w:eastAsia="zh-CN"/>
                    </w:rPr>
                    <w:t>本项目</w:t>
                  </w:r>
                  <w:r>
                    <w:rPr>
                      <w:rFonts w:hint="eastAsia" w:ascii="Times New Roman" w:hAnsi="Times New Roman" w:cs="Times New Roman"/>
                      <w:sz w:val="21"/>
                      <w:szCs w:val="21"/>
                    </w:rPr>
                    <w:t>所用的能源为电和水，无燃煤锅炉使用</w:t>
                  </w:r>
                </w:p>
              </w:tc>
              <w:tc>
                <w:tcPr>
                  <w:tcW w:w="644"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eastAsia" w:ascii="Times New Roman" w:hAnsi="Times New Roman" w:cs="Times New Roman"/>
                      <w:sz w:val="21"/>
                      <w:szCs w:val="21"/>
                    </w:rPr>
                    <w:t>2</w:t>
                  </w:r>
                </w:p>
              </w:tc>
              <w:tc>
                <w:tcPr>
                  <w:tcW w:w="3542"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开展锅炉炉窑深度治理。进一步摸排清理现有燃煤小热电和燃煤锅炉，确保区域内35蒸吨/小时以下燃煤锅炉清零。加快推进30万千瓦及以上热点联产机组供热半径30公里范围内燃煤锅炉和低效燃煤小热电关停整合，积极推进陶瓷、玻璃等行业清洁燃料替代工程；清理整治无法稳定达标排放的工业炉窑锅炉，取缔不达标燃料类煤气发生炉；4月底前，摸排全市生物质锅炉并建立台账，年底前完成建成区生物质锅炉完成超低排放改造并安装烟气在线连续监测仪器，监测仪器须与生态环境部门自动监测监控系统联网，淘汰不能稳定达标（燃煤锅炉特别排放限值）的生物质锅炉和非生物质专用锅炉</w:t>
                  </w:r>
                </w:p>
              </w:tc>
              <w:tc>
                <w:tcPr>
                  <w:tcW w:w="1508"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eastAsia" w:cs="Times New Roman"/>
                      <w:sz w:val="21"/>
                      <w:szCs w:val="21"/>
                      <w:lang w:eastAsia="zh-CN"/>
                    </w:rPr>
                    <w:t>本项目</w:t>
                  </w:r>
                  <w:r>
                    <w:rPr>
                      <w:rFonts w:hint="eastAsia" w:ascii="Times New Roman" w:hAnsi="Times New Roman" w:cs="Times New Roman"/>
                      <w:sz w:val="21"/>
                      <w:szCs w:val="21"/>
                    </w:rPr>
                    <w:t>所用的能源为电和水，无燃煤锅炉使用</w:t>
                  </w:r>
                </w:p>
              </w:tc>
              <w:tc>
                <w:tcPr>
                  <w:tcW w:w="644"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r>
                    <w:rPr>
                      <w:rFonts w:hint="eastAsia" w:ascii="Times New Roman" w:hAnsi="Times New Roman" w:cs="Times New Roman"/>
                      <w:color w:val="auto"/>
                      <w:sz w:val="21"/>
                      <w:szCs w:val="21"/>
                    </w:rPr>
                    <w:t>3</w:t>
                  </w:r>
                </w:p>
              </w:tc>
              <w:tc>
                <w:tcPr>
                  <w:tcW w:w="3542"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加快推进VOCs精细化治理。实施VOCs产品源头替代工程，严格落实《油墨中可挥发性有机化合物含量的限值》等国家产品VOCs含量限值标准，推进家具制造、汽车制造、印刷和记录媒介、橡胶和塑胶制品等行业低VOCs含量原辅材料替代。实施重点企业VOCs综合治理工程，编制执行“一企一策”，推进治污设施改造升级。</w:t>
                  </w:r>
                </w:p>
              </w:tc>
              <w:tc>
                <w:tcPr>
                  <w:tcW w:w="1508"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lang w:val="en-US"/>
                    </w:rPr>
                  </w:pPr>
                  <w:r>
                    <w:rPr>
                      <w:rFonts w:hint="eastAsia" w:cs="Times New Roman"/>
                      <w:sz w:val="21"/>
                      <w:szCs w:val="21"/>
                      <w:lang w:eastAsia="zh-CN" w:bidi="ar"/>
                    </w:rPr>
                    <w:t>本项目</w:t>
                  </w:r>
                  <w:r>
                    <w:rPr>
                      <w:rFonts w:hint="eastAsia" w:ascii="Times New Roman" w:hAnsi="Times New Roman" w:eastAsia="宋体" w:cs="Times New Roman"/>
                      <w:sz w:val="21"/>
                      <w:szCs w:val="21"/>
                      <w:lang w:bidi="ar"/>
                    </w:rPr>
                    <w:t>无</w:t>
                  </w:r>
                  <w:r>
                    <w:rPr>
                      <w:rFonts w:hint="eastAsia" w:cs="Times New Roman"/>
                      <w:sz w:val="21"/>
                      <w:szCs w:val="21"/>
                      <w:lang w:val="en-US" w:eastAsia="zh-CN" w:bidi="ar"/>
                    </w:rPr>
                    <w:t>含</w:t>
                  </w:r>
                  <w:r>
                    <w:rPr>
                      <w:rFonts w:hint="default" w:ascii="Times New Roman" w:hAnsi="Times New Roman" w:cs="Times New Roman"/>
                      <w:color w:val="auto"/>
                      <w:sz w:val="21"/>
                      <w:szCs w:val="21"/>
                    </w:rPr>
                    <w:t>VOCs</w:t>
                  </w:r>
                  <w:r>
                    <w:rPr>
                      <w:rFonts w:hint="eastAsia" w:ascii="Times New Roman" w:hAnsi="Times New Roman" w:cs="Times New Roman"/>
                      <w:color w:val="auto"/>
                      <w:sz w:val="21"/>
                      <w:szCs w:val="21"/>
                      <w:lang w:val="en-US" w:eastAsia="zh-CN"/>
                    </w:rPr>
                    <w:t>原材料</w:t>
                  </w:r>
                  <w:r>
                    <w:rPr>
                      <w:rFonts w:hint="eastAsia" w:ascii="Times New Roman" w:hAnsi="Times New Roman" w:eastAsia="宋体" w:cs="Times New Roman"/>
                      <w:sz w:val="21"/>
                      <w:szCs w:val="21"/>
                      <w:lang w:bidi="ar"/>
                    </w:rPr>
                    <w:t>使用</w:t>
                  </w:r>
                  <w:r>
                    <w:rPr>
                      <w:rFonts w:hint="eastAsia" w:ascii="Times New Roman" w:hAnsi="Times New Roman" w:eastAsia="宋体" w:cs="Times New Roman"/>
                      <w:sz w:val="21"/>
                      <w:szCs w:val="21"/>
                      <w:lang w:eastAsia="zh-CN" w:bidi="ar"/>
                    </w:rPr>
                    <w:t>，</w:t>
                  </w:r>
                  <w:r>
                    <w:rPr>
                      <w:rFonts w:hint="eastAsia" w:cs="Times New Roman"/>
                      <w:sz w:val="21"/>
                      <w:szCs w:val="21"/>
                      <w:lang w:val="en-US" w:eastAsia="zh-CN" w:bidi="ar"/>
                    </w:rPr>
                    <w:t>不产生</w:t>
                  </w:r>
                  <w:r>
                    <w:rPr>
                      <w:rFonts w:hint="default" w:ascii="Times New Roman" w:hAnsi="Times New Roman" w:cs="Times New Roman"/>
                      <w:color w:val="auto"/>
                      <w:sz w:val="21"/>
                      <w:szCs w:val="21"/>
                    </w:rPr>
                    <w:t>VOCs</w:t>
                  </w:r>
                </w:p>
              </w:tc>
              <w:tc>
                <w:tcPr>
                  <w:tcW w:w="644" w:type="dxa"/>
                  <w:tcBorders>
                    <w:top w:val="single" w:color="auto" w:sz="4" w:space="0"/>
                    <w:left w:val="nil"/>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相符</w:t>
                  </w:r>
                </w:p>
              </w:tc>
            </w:tr>
          </w:tbl>
          <w:p>
            <w:pPr>
              <w:keepNext w:val="0"/>
              <w:keepLines w:val="0"/>
              <w:suppressLineNumbers w:val="0"/>
              <w:spacing w:before="0" w:beforeAutospacing="0" w:after="0" w:afterAutospacing="0" w:line="360" w:lineRule="auto"/>
              <w:ind w:left="0" w:right="0" w:firstLine="482" w:firstLineChars="200"/>
              <w:rPr>
                <w:rFonts w:hint="eastAsia" w:ascii="Times New Roman" w:hAnsi="Times New Roman" w:eastAsia="宋体" w:cs="Times New Roman"/>
                <w:b/>
                <w:bCs/>
                <w:kern w:val="2"/>
                <w:sz w:val="24"/>
                <w:szCs w:val="24"/>
                <w:lang w:val="en-US" w:eastAsia="zh-CN" w:bidi="ar-SA"/>
              </w:rPr>
            </w:pPr>
            <w:r>
              <w:rPr>
                <w:rFonts w:hint="eastAsia" w:ascii="Times New Roman" w:hAnsi="Times New Roman" w:eastAsia="宋体" w:cs="Times New Roman"/>
                <w:b/>
                <w:bCs/>
                <w:kern w:val="2"/>
                <w:sz w:val="24"/>
                <w:szCs w:val="24"/>
                <w:lang w:val="en-US" w:eastAsia="zh-CN" w:bidi="ar-SA"/>
              </w:rPr>
              <w:t>2、与《2021-2022年秋冬季大气污染综合治理攻坚行动方案》的相符性分析</w:t>
            </w:r>
          </w:p>
          <w:p>
            <w:pPr>
              <w:pStyle w:val="11"/>
              <w:keepNext w:val="0"/>
              <w:keepLines w:val="0"/>
              <w:suppressLineNumbers w:val="0"/>
              <w:spacing w:beforeAutospacing="0" w:afterAutospacing="0" w:line="360" w:lineRule="auto"/>
              <w:ind w:left="0"/>
              <w:jc w:val="center"/>
              <w:rPr>
                <w:rFonts w:hint="eastAsia" w:ascii="Times New Roman" w:hAnsi="Times New Roman" w:eastAsia="宋体" w:cs="Times New Roman"/>
                <w:b/>
                <w:bCs/>
                <w:kern w:val="2"/>
                <w:sz w:val="24"/>
                <w:szCs w:val="24"/>
                <w:lang w:val="en-US" w:eastAsia="zh-CN" w:bidi="ar-SA"/>
              </w:rPr>
            </w:pPr>
            <w:r>
              <w:rPr>
                <w:rFonts w:hint="default" w:ascii="Times New Roman" w:hAnsi="Times New Roman" w:eastAsia="宋体" w:cs="Times New Roman"/>
                <w:b/>
                <w:bCs/>
                <w:kern w:val="2"/>
                <w:sz w:val="24"/>
                <w:szCs w:val="24"/>
                <w:lang w:val="en-US" w:eastAsia="zh-CN" w:bidi="ar-SA"/>
              </w:rPr>
              <w:t>表</w:t>
            </w:r>
            <w:r>
              <w:rPr>
                <w:rFonts w:hint="eastAsia" w:ascii="Times New Roman" w:hAnsi="Times New Roman" w:eastAsia="宋体" w:cs="Times New Roman"/>
                <w:b/>
                <w:bCs/>
                <w:kern w:val="2"/>
                <w:sz w:val="24"/>
                <w:szCs w:val="24"/>
                <w:lang w:val="en-US" w:eastAsia="zh-CN" w:bidi="ar-SA"/>
              </w:rPr>
              <w:t>1-</w:t>
            </w:r>
            <w:r>
              <w:rPr>
                <w:rFonts w:hint="eastAsia" w:cs="Times New Roman"/>
                <w:b/>
                <w:bCs/>
                <w:kern w:val="2"/>
                <w:sz w:val="24"/>
                <w:szCs w:val="24"/>
                <w:lang w:val="en-US" w:eastAsia="zh-CN" w:bidi="ar-SA"/>
              </w:rPr>
              <w:t>2</w:t>
            </w:r>
            <w:r>
              <w:rPr>
                <w:rFonts w:hint="eastAsia" w:ascii="Times New Roman" w:hAnsi="Times New Roman" w:eastAsia="宋体" w:cs="Times New Roman"/>
                <w:b/>
                <w:bCs/>
                <w:kern w:val="2"/>
                <w:sz w:val="24"/>
                <w:szCs w:val="24"/>
                <w:lang w:val="en-US" w:eastAsia="zh-CN" w:bidi="ar-SA"/>
              </w:rPr>
              <w:t xml:space="preserve">  </w:t>
            </w:r>
            <w:r>
              <w:rPr>
                <w:rFonts w:hint="default" w:ascii="Times New Roman" w:hAnsi="Times New Roman" w:eastAsia="宋体" w:cs="Times New Roman"/>
                <w:b/>
                <w:bCs/>
                <w:kern w:val="2"/>
                <w:sz w:val="24"/>
                <w:szCs w:val="24"/>
                <w:lang w:val="en-US" w:eastAsia="zh-CN" w:bidi="ar-SA"/>
              </w:rPr>
              <w:t>与《</w:t>
            </w:r>
            <w:r>
              <w:rPr>
                <w:rFonts w:hint="eastAsia" w:ascii="Times New Roman" w:hAnsi="Times New Roman" w:eastAsia="宋体" w:cs="Times New Roman"/>
                <w:b/>
                <w:bCs/>
                <w:kern w:val="2"/>
                <w:sz w:val="24"/>
                <w:szCs w:val="24"/>
                <w:lang w:val="en-US" w:eastAsia="zh-CN" w:bidi="ar-SA"/>
              </w:rPr>
              <w:t>2021-2022年秋冬季大气污染综合治理攻坚行动方案</w:t>
            </w:r>
            <w:r>
              <w:rPr>
                <w:rFonts w:hint="default" w:ascii="Times New Roman" w:hAnsi="Times New Roman" w:eastAsia="宋体" w:cs="Times New Roman"/>
                <w:b/>
                <w:bCs/>
                <w:kern w:val="2"/>
                <w:sz w:val="24"/>
                <w:szCs w:val="24"/>
                <w:lang w:val="en-US" w:eastAsia="zh-CN" w:bidi="ar-SA"/>
              </w:rPr>
              <w:t>》相符性分析一览表</w:t>
            </w:r>
          </w:p>
          <w:tbl>
            <w:tblPr>
              <w:tblStyle w:val="27"/>
              <w:tblW w:w="62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3262"/>
              <w:gridCol w:w="1305"/>
              <w:gridCol w:w="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3" w:type="dxa"/>
                  <w:noWrap w:val="0"/>
                  <w:vAlign w:val="center"/>
                </w:tcPr>
                <w:p>
                  <w:pPr>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cs="Times New Roman"/>
                      <w:b/>
                      <w:color w:val="auto"/>
                      <w:sz w:val="24"/>
                      <w:szCs w:val="24"/>
                      <w:vertAlign w:val="baseline"/>
                      <w:lang w:val="en-US" w:eastAsia="zh-CN"/>
                    </w:rPr>
                  </w:pPr>
                  <w:r>
                    <w:rPr>
                      <w:rFonts w:hint="default" w:ascii="Times New Roman" w:hAnsi="Times New Roman" w:eastAsia="宋体" w:cs="Times New Roman"/>
                      <w:b/>
                      <w:bCs/>
                      <w:color w:val="auto"/>
                      <w:sz w:val="21"/>
                      <w:szCs w:val="21"/>
                    </w:rPr>
                    <w:t>序号</w:t>
                  </w:r>
                </w:p>
              </w:tc>
              <w:tc>
                <w:tcPr>
                  <w:tcW w:w="3262" w:type="dxa"/>
                  <w:noWrap w:val="0"/>
                  <w:vAlign w:val="center"/>
                </w:tcPr>
                <w:p>
                  <w:pPr>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cs="Times New Roman"/>
                      <w:b/>
                      <w:color w:val="auto"/>
                      <w:sz w:val="24"/>
                      <w:szCs w:val="24"/>
                      <w:vertAlign w:val="baseline"/>
                      <w:lang w:val="en-US" w:eastAsia="zh-CN"/>
                    </w:rPr>
                  </w:pPr>
                  <w:r>
                    <w:rPr>
                      <w:rFonts w:hint="default" w:ascii="Times New Roman" w:hAnsi="Times New Roman" w:eastAsia="宋体" w:cs="Times New Roman"/>
                      <w:b/>
                      <w:bCs/>
                      <w:color w:val="auto"/>
                      <w:sz w:val="21"/>
                      <w:szCs w:val="21"/>
                    </w:rPr>
                    <w:t>方案内容</w:t>
                  </w:r>
                </w:p>
              </w:tc>
              <w:tc>
                <w:tcPr>
                  <w:tcW w:w="1305" w:type="dxa"/>
                  <w:noWrap w:val="0"/>
                  <w:vAlign w:val="center"/>
                </w:tcPr>
                <w:p>
                  <w:pPr>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cs="Times New Roman"/>
                      <w:b/>
                      <w:color w:val="auto"/>
                      <w:sz w:val="24"/>
                      <w:szCs w:val="24"/>
                      <w:vertAlign w:val="baseline"/>
                      <w:lang w:val="en-US" w:eastAsia="zh-CN"/>
                    </w:rPr>
                  </w:pPr>
                  <w:r>
                    <w:rPr>
                      <w:rFonts w:hint="eastAsia" w:cs="Times New Roman"/>
                      <w:b/>
                      <w:bCs/>
                      <w:color w:val="auto"/>
                      <w:sz w:val="21"/>
                      <w:szCs w:val="21"/>
                      <w:lang w:eastAsia="zh-CN"/>
                    </w:rPr>
                    <w:t>本项目</w:t>
                  </w:r>
                  <w:r>
                    <w:rPr>
                      <w:rFonts w:hint="default" w:ascii="Times New Roman" w:hAnsi="Times New Roman" w:eastAsia="宋体" w:cs="Times New Roman"/>
                      <w:b/>
                      <w:bCs/>
                      <w:color w:val="auto"/>
                      <w:sz w:val="21"/>
                      <w:szCs w:val="21"/>
                    </w:rPr>
                    <w:t>内容</w:t>
                  </w:r>
                </w:p>
              </w:tc>
              <w:tc>
                <w:tcPr>
                  <w:tcW w:w="882" w:type="dxa"/>
                  <w:noWrap w:val="0"/>
                  <w:vAlign w:val="center"/>
                </w:tcPr>
                <w:p>
                  <w:pPr>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cs="Times New Roman"/>
                      <w:b/>
                      <w:color w:val="auto"/>
                      <w:sz w:val="24"/>
                      <w:szCs w:val="24"/>
                      <w:vertAlign w:val="baseline"/>
                      <w:lang w:val="en-US" w:eastAsia="zh-CN"/>
                    </w:rPr>
                  </w:pPr>
                  <w:r>
                    <w:rPr>
                      <w:rFonts w:hint="default" w:ascii="Times New Roman" w:hAnsi="Times New Roman" w:eastAsia="宋体" w:cs="Times New Roman"/>
                      <w:b/>
                      <w:bCs/>
                      <w:color w:val="auto"/>
                      <w:sz w:val="21"/>
                      <w:szCs w:val="21"/>
                      <w:lang w:val="en-US" w:eastAsia="zh-CN"/>
                    </w:rPr>
                    <w:t>相符性分析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3" w:type="dxa"/>
                  <w:noWrap w:val="0"/>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4"/>
                      <w:szCs w:val="24"/>
                      <w:vertAlign w:val="baseline"/>
                      <w:lang w:val="en-US" w:eastAsia="zh-CN"/>
                    </w:rPr>
                  </w:pPr>
                  <w:r>
                    <w:rPr>
                      <w:rFonts w:hint="default" w:ascii="Times New Roman" w:hAnsi="Times New Roman" w:eastAsia="宋体" w:cs="Times New Roman"/>
                      <w:sz w:val="21"/>
                      <w:szCs w:val="21"/>
                      <w:vertAlign w:val="baseline"/>
                      <w:lang w:val="en-US" w:eastAsia="zh-CN"/>
                    </w:rPr>
                    <w:t>1</w:t>
                  </w:r>
                </w:p>
              </w:tc>
              <w:tc>
                <w:tcPr>
                  <w:tcW w:w="3262" w:type="dxa"/>
                  <w:noWrap w:val="0"/>
                  <w:vAlign w:val="center"/>
                </w:tcPr>
                <w:p>
                  <w:pPr>
                    <w:keepNext w:val="0"/>
                    <w:keepLines w:val="0"/>
                    <w:suppressLineNumbers w:val="0"/>
                    <w:bidi w:val="0"/>
                    <w:spacing w:before="0" w:beforeAutospacing="0" w:after="0" w:afterAutospacing="0" w:line="240" w:lineRule="auto"/>
                    <w:ind w:left="0" w:right="0"/>
                    <w:rPr>
                      <w:rFonts w:hint="default" w:ascii="Times New Roman" w:hAnsi="Times New Roman" w:cs="Times New Roman"/>
                      <w:b/>
                      <w:color w:val="auto"/>
                      <w:sz w:val="24"/>
                      <w:szCs w:val="24"/>
                      <w:vertAlign w:val="baseline"/>
                      <w:lang w:val="en-US" w:eastAsia="zh-CN"/>
                    </w:rPr>
                  </w:pPr>
                  <w:r>
                    <w:rPr>
                      <w:rFonts w:hint="default" w:ascii="Times New Roman" w:hAnsi="Times New Roman" w:cs="Times New Roman"/>
                      <w:sz w:val="21"/>
                      <w:szCs w:val="21"/>
                    </w:rPr>
                    <w:t>全面梳理排查拟建、在建和存量“两高”项目，对“两高”项目实行清单管理，进行分类处置、动态监控。严格落实能耗双控、产能置换、污染物区域削减、煤炭减量替代等要求，不符合要求的“两高”项目要坚决整改。认真开展自查自纠，严查违规上马、未批先建项目，严格依法查处违法违规企业。对标国内外产品能效、环保先进水平，推动在建和拟建“两高”项目能效、环保水平提升，推进存量“两高”项目改造升级。</w:t>
                  </w:r>
                </w:p>
              </w:tc>
              <w:tc>
                <w:tcPr>
                  <w:tcW w:w="1305" w:type="dxa"/>
                  <w:noWrap w:val="0"/>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4"/>
                      <w:szCs w:val="24"/>
                      <w:vertAlign w:val="baseline"/>
                      <w:lang w:val="en-US" w:eastAsia="zh-CN"/>
                    </w:rPr>
                  </w:pPr>
                  <w:r>
                    <w:rPr>
                      <w:rFonts w:hint="eastAsia" w:cs="Times New Roman"/>
                      <w:sz w:val="21"/>
                      <w:szCs w:val="21"/>
                      <w:lang w:val="en-US" w:eastAsia="zh-CN"/>
                    </w:rPr>
                    <w:t>本项目</w:t>
                  </w:r>
                  <w:r>
                    <w:rPr>
                      <w:rFonts w:hint="eastAsia" w:ascii="Times New Roman" w:hAnsi="Times New Roman" w:eastAsia="宋体" w:cs="Times New Roman"/>
                      <w:sz w:val="21"/>
                      <w:szCs w:val="21"/>
                      <w:lang w:val="en-US" w:eastAsia="zh-CN"/>
                    </w:rPr>
                    <w:t>不属于</w:t>
                  </w:r>
                  <w:r>
                    <w:rPr>
                      <w:rFonts w:hint="eastAsia" w:ascii="Times New Roman" w:hAnsi="Times New Roman" w:cs="Times New Roman"/>
                      <w:sz w:val="21"/>
                      <w:szCs w:val="21"/>
                      <w:lang w:val="en-US" w:eastAsia="zh-CN"/>
                    </w:rPr>
                    <w:t>“两高”行业</w:t>
                  </w:r>
                </w:p>
              </w:tc>
              <w:tc>
                <w:tcPr>
                  <w:tcW w:w="882" w:type="dxa"/>
                  <w:noWrap w:val="0"/>
                  <w:vAlign w:val="center"/>
                </w:tcPr>
                <w:p>
                  <w:pPr>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cs="Times New Roman"/>
                      <w:b/>
                      <w:color w:val="auto"/>
                      <w:sz w:val="24"/>
                      <w:szCs w:val="24"/>
                      <w:vertAlign w:val="baseline"/>
                      <w:lang w:val="en-US" w:eastAsia="zh-CN"/>
                    </w:rPr>
                  </w:pPr>
                  <w:r>
                    <w:rPr>
                      <w:rFonts w:hint="default" w:ascii="Times New Roman" w:hAnsi="Times New Roman" w:eastAsia="宋体" w:cs="Times New Roman"/>
                      <w:color w:val="auto"/>
                      <w:sz w:val="21"/>
                      <w:szCs w:val="21"/>
                      <w:lang w:val="en-US"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3"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color w:val="auto"/>
                      <w:sz w:val="21"/>
                      <w:szCs w:val="21"/>
                    </w:rPr>
                    <w:t>2</w:t>
                  </w:r>
                </w:p>
              </w:tc>
              <w:tc>
                <w:tcPr>
                  <w:tcW w:w="3262"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r>
                    <w:rPr>
                      <w:rFonts w:hint="eastAsia" w:ascii="Times New Roman" w:hAnsi="Times New Roman" w:cs="Times New Roman"/>
                      <w:color w:val="auto"/>
                      <w:sz w:val="21"/>
                      <w:szCs w:val="21"/>
                      <w:shd w:val="clear" w:color="auto" w:fill="FFFFFF"/>
                    </w:rPr>
                    <w:t>严格落实《关于加快解决当前挥发性有机物治理突出问题的通知》有关要求，高质量完成排查治理工作。2021年10月底前，以石化、化工、工业涂装、包装印刷以及油品储运销为重点，结合本地特色产业，组织企业针对挥发性有机物液体储罐、装卸、敞开液面、泄漏检测与修复、废气收集、废气旁路、治理设施、加油站、非正常工况、产品VOC含量等10个关键环节完成一轮排查工作。在企业自查基础上，各地生态环境部门开展一轮检查抽测，对排污许可重点管理企业全覆盖。2021年12月底前，各地对检查抽测以及夏季臭氧污染防治监督帮扶工作中发现存在的突出问题，指导企业制定整改方案加快按照治理要求进行整治，提高VOCs治理工作的针对性和有效性，做到“夏病冬治”。加强国家和地方涂料、油墨、胶粘剂、清洗剂等产品VOCs含量限值标准执行情况的监督检查。培育梳理一批VOCs治理的标杆企业，加大宣传力度，形成带动效应。</w:t>
                  </w:r>
                </w:p>
              </w:tc>
              <w:tc>
                <w:tcPr>
                  <w:tcW w:w="1305" w:type="dxa"/>
                  <w:noWrap w:val="0"/>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 w:val="21"/>
                      <w:szCs w:val="21"/>
                      <w:lang w:val="en-US" w:eastAsia="zh-CN"/>
                    </w:rPr>
                  </w:pPr>
                  <w:r>
                    <w:rPr>
                      <w:rFonts w:hint="eastAsia" w:cs="Times New Roman"/>
                      <w:sz w:val="21"/>
                      <w:szCs w:val="21"/>
                      <w:lang w:eastAsia="zh-CN" w:bidi="ar"/>
                    </w:rPr>
                    <w:t>本项目</w:t>
                  </w:r>
                  <w:r>
                    <w:rPr>
                      <w:rFonts w:hint="eastAsia" w:ascii="Times New Roman" w:hAnsi="Times New Roman" w:eastAsia="宋体" w:cs="Times New Roman"/>
                      <w:sz w:val="21"/>
                      <w:szCs w:val="21"/>
                      <w:lang w:bidi="ar"/>
                    </w:rPr>
                    <w:t>无</w:t>
                  </w:r>
                  <w:r>
                    <w:rPr>
                      <w:rFonts w:hint="eastAsia" w:cs="Times New Roman"/>
                      <w:sz w:val="21"/>
                      <w:szCs w:val="21"/>
                      <w:lang w:val="en-US" w:eastAsia="zh-CN" w:bidi="ar"/>
                    </w:rPr>
                    <w:t>含</w:t>
                  </w:r>
                  <w:r>
                    <w:rPr>
                      <w:rFonts w:hint="default" w:ascii="Times New Roman" w:hAnsi="Times New Roman" w:cs="Times New Roman"/>
                      <w:color w:val="auto"/>
                      <w:sz w:val="21"/>
                      <w:szCs w:val="21"/>
                    </w:rPr>
                    <w:t>VOCs</w:t>
                  </w:r>
                  <w:r>
                    <w:rPr>
                      <w:rFonts w:hint="eastAsia" w:ascii="Times New Roman" w:hAnsi="Times New Roman" w:cs="Times New Roman"/>
                      <w:color w:val="auto"/>
                      <w:sz w:val="21"/>
                      <w:szCs w:val="21"/>
                      <w:lang w:val="en-US" w:eastAsia="zh-CN"/>
                    </w:rPr>
                    <w:t>原材料</w:t>
                  </w:r>
                  <w:r>
                    <w:rPr>
                      <w:rFonts w:hint="eastAsia" w:ascii="Times New Roman" w:hAnsi="Times New Roman" w:eastAsia="宋体" w:cs="Times New Roman"/>
                      <w:sz w:val="21"/>
                      <w:szCs w:val="21"/>
                      <w:lang w:bidi="ar"/>
                    </w:rPr>
                    <w:t>使用</w:t>
                  </w:r>
                  <w:r>
                    <w:rPr>
                      <w:rFonts w:hint="eastAsia" w:ascii="Times New Roman" w:hAnsi="Times New Roman" w:eastAsia="宋体" w:cs="Times New Roman"/>
                      <w:sz w:val="21"/>
                      <w:szCs w:val="21"/>
                      <w:lang w:eastAsia="zh-CN" w:bidi="ar"/>
                    </w:rPr>
                    <w:t>，</w:t>
                  </w:r>
                  <w:r>
                    <w:rPr>
                      <w:rFonts w:hint="eastAsia" w:cs="Times New Roman"/>
                      <w:sz w:val="21"/>
                      <w:szCs w:val="21"/>
                      <w:lang w:val="en-US" w:eastAsia="zh-CN" w:bidi="ar"/>
                    </w:rPr>
                    <w:t>不产生</w:t>
                  </w:r>
                  <w:r>
                    <w:rPr>
                      <w:rFonts w:hint="default" w:ascii="Times New Roman" w:hAnsi="Times New Roman" w:cs="Times New Roman"/>
                      <w:color w:val="auto"/>
                      <w:sz w:val="21"/>
                      <w:szCs w:val="21"/>
                    </w:rPr>
                    <w:t>VOCs</w:t>
                  </w:r>
                </w:p>
              </w:tc>
              <w:tc>
                <w:tcPr>
                  <w:tcW w:w="882" w:type="dxa"/>
                  <w:noWrap w:val="0"/>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rPr>
                    <w:t>相符</w:t>
                  </w:r>
                </w:p>
              </w:tc>
            </w:tr>
          </w:tbl>
          <w:p>
            <w:pPr>
              <w:autoSpaceDE w:val="0"/>
              <w:autoSpaceDN w:val="0"/>
              <w:adjustRightInd w:val="0"/>
              <w:snapToGrid w:val="0"/>
              <w:rPr>
                <w:kern w:val="0"/>
              </w:rPr>
            </w:pPr>
          </w:p>
          <w:p>
            <w:pPr>
              <w:autoSpaceDE w:val="0"/>
              <w:autoSpaceDN w:val="0"/>
              <w:adjustRightInd w:val="0"/>
              <w:snapToGrid w:val="0"/>
              <w:rPr>
                <w:kern w:val="0"/>
              </w:rPr>
            </w:pPr>
          </w:p>
        </w:tc>
      </w:tr>
    </w:tbl>
    <w:p>
      <w:pPr>
        <w:spacing w:line="360" w:lineRule="auto"/>
        <w:outlineLvl w:val="0"/>
        <w:rPr>
          <w:rFonts w:eastAsia="黑体"/>
          <w:sz w:val="30"/>
        </w:rPr>
        <w:sectPr>
          <w:headerReference r:id="rId6" w:type="default"/>
          <w:footerReference r:id="rId7" w:type="default"/>
          <w:pgSz w:w="11906" w:h="16838"/>
          <w:pgMar w:top="1701" w:right="1531" w:bottom="1701" w:left="1531" w:header="851" w:footer="1077" w:gutter="0"/>
          <w:pgNumType w:start="1"/>
          <w:cols w:space="720" w:num="1"/>
          <w:docGrid w:linePitch="312" w:charSpace="0"/>
        </w:sectPr>
      </w:pPr>
    </w:p>
    <w:p>
      <w:pPr>
        <w:pStyle w:val="20"/>
        <w:jc w:val="center"/>
        <w:outlineLvl w:val="0"/>
        <w:rPr>
          <w:rFonts w:ascii="Times New Roman" w:hAnsi="Times New Roman" w:eastAsia="黑体"/>
          <w:snapToGrid w:val="0"/>
          <w:sz w:val="30"/>
          <w:szCs w:val="30"/>
        </w:rPr>
      </w:pPr>
      <w:r>
        <w:rPr>
          <w:rFonts w:ascii="Times New Roman" w:hAnsi="Times New Roman" w:eastAsia="黑体"/>
          <w:snapToGrid w:val="0"/>
          <w:sz w:val="30"/>
          <w:szCs w:val="30"/>
        </w:rPr>
        <w:t>二、建设项目工程分析</w:t>
      </w:r>
    </w:p>
    <w:tbl>
      <w:tblPr>
        <w:tblStyle w:val="26"/>
        <w:tblW w:w="8984"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23"/>
        <w:gridCol w:w="816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1955" w:hRule="atLeast"/>
          <w:jc w:val="center"/>
        </w:trPr>
        <w:tc>
          <w:tcPr>
            <w:tcW w:w="823" w:type="dxa"/>
            <w:vAlign w:val="center"/>
          </w:tcPr>
          <w:p>
            <w:pPr>
              <w:pStyle w:val="20"/>
              <w:adjustRightInd w:val="0"/>
              <w:snapToGrid w:val="0"/>
              <w:spacing w:before="0" w:beforeAutospacing="0" w:after="0" w:afterAutospacing="0"/>
              <w:jc w:val="center"/>
              <w:rPr>
                <w:rFonts w:ascii="Times New Roman" w:hAnsi="Times New Roman"/>
                <w:sz w:val="21"/>
                <w:szCs w:val="21"/>
              </w:rPr>
            </w:pPr>
            <w:r>
              <w:rPr>
                <w:rFonts w:ascii="Times New Roman" w:hAnsi="Times New Roman"/>
                <w:szCs w:val="24"/>
              </w:rPr>
              <w:t>建设内容</w:t>
            </w:r>
          </w:p>
        </w:tc>
        <w:tc>
          <w:tcPr>
            <w:tcW w:w="8161" w:type="dxa"/>
          </w:tcPr>
          <w:p>
            <w:pPr>
              <w:autoSpaceDE w:val="0"/>
              <w:autoSpaceDN w:val="0"/>
              <w:adjustRightInd w:val="0"/>
              <w:spacing w:line="360" w:lineRule="auto"/>
              <w:ind w:firstLine="480" w:firstLineChars="200"/>
              <w:rPr>
                <w:b/>
                <w:bCs/>
                <w:kern w:val="0"/>
              </w:rPr>
            </w:pPr>
            <w:r>
              <w:rPr>
                <w:rFonts w:ascii="宋体" w:hAnsi="宋体" w:cs="宋体"/>
              </w:rPr>
              <w:t>一</w:t>
            </w:r>
            <w:r>
              <w:rPr>
                <w:b/>
                <w:bCs/>
                <w:kern w:val="0"/>
              </w:rPr>
              <w:t>、项目建设内容</w:t>
            </w:r>
          </w:p>
          <w:p>
            <w:pPr>
              <w:spacing w:line="360" w:lineRule="auto"/>
              <w:ind w:firstLine="480" w:firstLineChars="200"/>
            </w:pPr>
            <w:r>
              <w:rPr>
                <w:rFonts w:ascii="宋体" w:hAnsi="宋体" w:eastAsia="宋体" w:cs="宋体"/>
                <w:sz w:val="24"/>
                <w:szCs w:val="24"/>
              </w:rPr>
              <w:t>泗县新晟金属制品有限公司</w:t>
            </w:r>
            <w:r>
              <w:rPr>
                <w:rFonts w:hint="eastAsia"/>
                <w:kern w:val="0"/>
              </w:rPr>
              <w:t>租赁</w:t>
            </w:r>
            <w:r>
              <w:rPr>
                <w:rFonts w:hint="eastAsia"/>
              </w:rPr>
              <w:t>泗县</w:t>
            </w:r>
            <w:r>
              <w:rPr>
                <w:rFonts w:ascii="宋体" w:hAnsi="宋体" w:eastAsia="宋体" w:cs="宋体"/>
                <w:sz w:val="24"/>
                <w:szCs w:val="24"/>
              </w:rPr>
              <w:t>巩沟村村民委员会厂房</w:t>
            </w:r>
            <w:r>
              <w:rPr>
                <w:kern w:val="0"/>
              </w:rPr>
              <w:t>投资建设</w:t>
            </w:r>
            <w:r>
              <w:rPr>
                <w:rFonts w:ascii="宋体" w:hAnsi="宋体" w:eastAsia="宋体" w:cs="宋体"/>
                <w:sz w:val="24"/>
                <w:szCs w:val="24"/>
              </w:rPr>
              <w:t>年</w:t>
            </w:r>
            <w:r>
              <w:rPr>
                <w:rFonts w:hint="default" w:ascii="Times New Roman" w:hAnsi="Times New Roman" w:eastAsia="宋体" w:cs="Times New Roman"/>
                <w:sz w:val="24"/>
                <w:szCs w:val="24"/>
              </w:rPr>
              <w:t>产2000吨钢丝绳产品项目</w:t>
            </w:r>
            <w:r>
              <w:rPr>
                <w:rFonts w:hint="default" w:ascii="Times New Roman" w:hAnsi="Times New Roman" w:cs="Times New Roman"/>
                <w:kern w:val="0"/>
              </w:rPr>
              <w:t>，项目拟</w:t>
            </w:r>
            <w:r>
              <w:rPr>
                <w:kern w:val="0"/>
              </w:rPr>
              <w:t>投资</w:t>
            </w:r>
            <w:r>
              <w:rPr>
                <w:rFonts w:hint="eastAsia"/>
                <w:kern w:val="0"/>
                <w:lang w:val="en-US" w:eastAsia="zh-CN"/>
              </w:rPr>
              <w:t>8</w:t>
            </w:r>
            <w:r>
              <w:rPr>
                <w:kern w:val="0"/>
              </w:rPr>
              <w:t>00万元，计划购置</w:t>
            </w:r>
            <w:r>
              <w:rPr>
                <w:rFonts w:ascii="宋体" w:hAnsi="宋体" w:eastAsia="宋体" w:cs="宋体"/>
                <w:sz w:val="24"/>
                <w:szCs w:val="24"/>
              </w:rPr>
              <w:t>拉丝机、捻股机、成绳机</w:t>
            </w:r>
            <w:r>
              <w:rPr>
                <w:kern w:val="0"/>
              </w:rPr>
              <w:t>等主</w:t>
            </w:r>
            <w:r>
              <w:t>要生产设备，占地面积</w:t>
            </w:r>
            <w:r>
              <w:rPr>
                <w:rFonts w:hint="eastAsia"/>
                <w:lang w:val="en-US" w:eastAsia="zh-CN"/>
              </w:rPr>
              <w:t>2000</w:t>
            </w:r>
            <w:r>
              <w:t>m</w:t>
            </w:r>
            <w:r>
              <w:rPr>
                <w:vertAlign w:val="superscript"/>
              </w:rPr>
              <w:t>2</w:t>
            </w:r>
            <w:r>
              <w:t>，建成后可达到</w:t>
            </w:r>
            <w:r>
              <w:rPr>
                <w:kern w:val="0"/>
              </w:rPr>
              <w:t>年产</w:t>
            </w:r>
            <w:r>
              <w:rPr>
                <w:rFonts w:hint="default" w:ascii="Times New Roman" w:hAnsi="Times New Roman" w:eastAsia="宋体" w:cs="Times New Roman"/>
                <w:sz w:val="24"/>
                <w:szCs w:val="24"/>
              </w:rPr>
              <w:t>2000吨钢丝绳产品</w:t>
            </w:r>
            <w:r>
              <w:t>生产能力。具体建设内容及规模见下表。</w:t>
            </w:r>
          </w:p>
          <w:p>
            <w:pPr>
              <w:autoSpaceDE w:val="0"/>
              <w:autoSpaceDN w:val="0"/>
              <w:adjustRightInd w:val="0"/>
              <w:jc w:val="center"/>
              <w:rPr>
                <w:b/>
                <w:bCs/>
                <w:kern w:val="0"/>
              </w:rPr>
            </w:pPr>
            <w:r>
              <w:rPr>
                <w:b/>
                <w:bCs/>
              </w:rPr>
              <w:t>表2-1  项目主要建设内容一览表</w:t>
            </w:r>
          </w:p>
          <w:tbl>
            <w:tblPr>
              <w:tblStyle w:val="26"/>
              <w:tblW w:w="793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6"/>
              <w:gridCol w:w="1634"/>
              <w:gridCol w:w="3975"/>
              <w:gridCol w:w="1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6" w:type="dxa"/>
                  <w:vAlign w:val="center"/>
                </w:tcPr>
                <w:p>
                  <w:pPr>
                    <w:jc w:val="center"/>
                    <w:rPr>
                      <w:b/>
                      <w:bCs/>
                      <w:sz w:val="21"/>
                      <w:szCs w:val="21"/>
                    </w:rPr>
                  </w:pPr>
                  <w:r>
                    <w:rPr>
                      <w:b/>
                      <w:bCs/>
                      <w:sz w:val="21"/>
                      <w:szCs w:val="21"/>
                    </w:rPr>
                    <w:t>类别</w:t>
                  </w:r>
                </w:p>
              </w:tc>
              <w:tc>
                <w:tcPr>
                  <w:tcW w:w="1634" w:type="dxa"/>
                  <w:vAlign w:val="center"/>
                </w:tcPr>
                <w:p>
                  <w:pPr>
                    <w:jc w:val="center"/>
                    <w:rPr>
                      <w:b/>
                      <w:bCs/>
                      <w:sz w:val="21"/>
                      <w:szCs w:val="21"/>
                    </w:rPr>
                  </w:pPr>
                  <w:r>
                    <w:rPr>
                      <w:b/>
                      <w:bCs/>
                      <w:sz w:val="21"/>
                      <w:szCs w:val="21"/>
                    </w:rPr>
                    <w:t>单项工程名称</w:t>
                  </w:r>
                </w:p>
              </w:tc>
              <w:tc>
                <w:tcPr>
                  <w:tcW w:w="3975" w:type="dxa"/>
                  <w:vAlign w:val="center"/>
                </w:tcPr>
                <w:p>
                  <w:pPr>
                    <w:jc w:val="center"/>
                    <w:rPr>
                      <w:b/>
                      <w:bCs/>
                      <w:sz w:val="21"/>
                      <w:szCs w:val="21"/>
                    </w:rPr>
                  </w:pPr>
                  <w:r>
                    <w:rPr>
                      <w:b/>
                      <w:bCs/>
                      <w:sz w:val="21"/>
                      <w:szCs w:val="21"/>
                    </w:rPr>
                    <w:t>建设内容</w:t>
                  </w:r>
                </w:p>
              </w:tc>
              <w:tc>
                <w:tcPr>
                  <w:tcW w:w="1222" w:type="dxa"/>
                  <w:vAlign w:val="center"/>
                </w:tcPr>
                <w:p>
                  <w:pPr>
                    <w:jc w:val="center"/>
                    <w:rPr>
                      <w:sz w:val="21"/>
                      <w:szCs w:val="21"/>
                    </w:rPr>
                  </w:pPr>
                  <w:r>
                    <w:rPr>
                      <w:b/>
                      <w:bCs/>
                      <w:kern w:val="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restart"/>
                  <w:vAlign w:val="center"/>
                </w:tcPr>
                <w:p>
                  <w:pPr>
                    <w:jc w:val="center"/>
                    <w:rPr>
                      <w:sz w:val="21"/>
                      <w:szCs w:val="21"/>
                    </w:rPr>
                  </w:pPr>
                  <w:bookmarkStart w:id="2" w:name="OLE_LINK22" w:colFirst="0" w:colLast="0"/>
                  <w:r>
                    <w:rPr>
                      <w:sz w:val="21"/>
                      <w:szCs w:val="21"/>
                    </w:rPr>
                    <w:t>主体工程</w:t>
                  </w:r>
                </w:p>
              </w:tc>
              <w:tc>
                <w:tcPr>
                  <w:tcW w:w="1634" w:type="dxa"/>
                  <w:vAlign w:val="center"/>
                </w:tcPr>
                <w:p>
                  <w:pPr>
                    <w:adjustRightInd w:val="0"/>
                    <w:snapToGrid w:val="0"/>
                    <w:jc w:val="center"/>
                    <w:rPr>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拉丝区</w:t>
                  </w:r>
                </w:p>
              </w:tc>
              <w:tc>
                <w:tcPr>
                  <w:tcW w:w="3975" w:type="dxa"/>
                  <w:vAlign w:val="center"/>
                </w:tcPr>
                <w:p>
                  <w:pPr>
                    <w:adjustRightInd w:val="0"/>
                    <w:snapToGrid w:val="0"/>
                    <w:jc w:val="center"/>
                    <w:rPr>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位于厂</w:t>
                  </w:r>
                  <w:r>
                    <w:rPr>
                      <w:rFonts w:hint="eastAsia"/>
                      <w:bCs/>
                      <w:color w:val="000000" w:themeColor="text1"/>
                      <w:sz w:val="21"/>
                      <w:szCs w:val="21"/>
                      <w14:textFill>
                        <w14:solidFill>
                          <w14:schemeClr w14:val="tx1"/>
                        </w14:solidFill>
                      </w14:textFill>
                    </w:rPr>
                    <w:t>房</w:t>
                  </w:r>
                  <w:r>
                    <w:rPr>
                      <w:rFonts w:hint="eastAsia"/>
                      <w:bCs/>
                      <w:color w:val="000000" w:themeColor="text1"/>
                      <w:sz w:val="21"/>
                      <w:szCs w:val="21"/>
                      <w:lang w:val="en-US" w:eastAsia="zh-CN"/>
                      <w14:textFill>
                        <w14:solidFill>
                          <w14:schemeClr w14:val="tx1"/>
                        </w14:solidFill>
                      </w14:textFill>
                    </w:rPr>
                    <w:t>东北</w:t>
                  </w:r>
                  <w:r>
                    <w:rPr>
                      <w:bCs/>
                      <w:color w:val="000000" w:themeColor="text1"/>
                      <w:sz w:val="21"/>
                      <w:szCs w:val="21"/>
                      <w14:textFill>
                        <w14:solidFill>
                          <w14:schemeClr w14:val="tx1"/>
                        </w14:solidFill>
                      </w14:textFill>
                    </w:rPr>
                    <w:t>侧，建筑面积约</w:t>
                  </w:r>
                  <w:r>
                    <w:rPr>
                      <w:rFonts w:hint="eastAsia"/>
                      <w:bCs/>
                      <w:color w:val="000000" w:themeColor="text1"/>
                      <w:sz w:val="21"/>
                      <w:szCs w:val="21"/>
                      <w:lang w:val="en-US" w:eastAsia="zh-CN"/>
                      <w14:textFill>
                        <w14:solidFill>
                          <w14:schemeClr w14:val="tx1"/>
                        </w14:solidFill>
                      </w14:textFill>
                    </w:rPr>
                    <w:t>3</w:t>
                  </w:r>
                  <w:r>
                    <w:rPr>
                      <w:rFonts w:hint="eastAsia"/>
                      <w:bCs/>
                      <w:color w:val="000000" w:themeColor="text1"/>
                      <w:sz w:val="21"/>
                      <w:szCs w:val="21"/>
                      <w14:textFill>
                        <w14:solidFill>
                          <w14:schemeClr w14:val="tx1"/>
                        </w14:solidFill>
                      </w14:textFill>
                    </w:rPr>
                    <w:t>00m</w:t>
                  </w:r>
                  <w:r>
                    <w:rPr>
                      <w:rFonts w:hint="eastAsia"/>
                      <w:bCs/>
                      <w:color w:val="000000" w:themeColor="text1"/>
                      <w:sz w:val="21"/>
                      <w:szCs w:val="21"/>
                      <w:vertAlign w:val="superscript"/>
                      <w14:textFill>
                        <w14:solidFill>
                          <w14:schemeClr w14:val="tx1"/>
                        </w14:solidFill>
                      </w14:textFill>
                    </w:rPr>
                    <w:t>2</w:t>
                  </w:r>
                  <w:r>
                    <w:rPr>
                      <w:rFonts w:hint="eastAsia"/>
                      <w:bCs/>
                      <w:color w:val="000000" w:themeColor="text1"/>
                      <w:sz w:val="21"/>
                      <w:szCs w:val="21"/>
                      <w14:textFill>
                        <w14:solidFill>
                          <w14:schemeClr w14:val="tx1"/>
                        </w14:solidFill>
                      </w14:textFill>
                    </w:rPr>
                    <w:t>，设置1</w:t>
                  </w:r>
                  <w:r>
                    <w:rPr>
                      <w:rFonts w:hint="eastAsia"/>
                      <w:bCs/>
                      <w:color w:val="000000" w:themeColor="text1"/>
                      <w:sz w:val="21"/>
                      <w:szCs w:val="21"/>
                      <w:lang w:val="en-US" w:eastAsia="zh-CN"/>
                      <w14:textFill>
                        <w14:solidFill>
                          <w14:schemeClr w14:val="tx1"/>
                        </w14:solidFill>
                      </w14:textFill>
                    </w:rPr>
                    <w:t>6</w:t>
                  </w:r>
                  <w:r>
                    <w:rPr>
                      <w:rFonts w:hint="eastAsia"/>
                      <w:bCs/>
                      <w:color w:val="000000" w:themeColor="text1"/>
                      <w:sz w:val="21"/>
                      <w:szCs w:val="21"/>
                      <w14:textFill>
                        <w14:solidFill>
                          <w14:schemeClr w14:val="tx1"/>
                        </w14:solidFill>
                      </w14:textFill>
                    </w:rPr>
                    <w:t>台</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水箱拉丝机</w:t>
                  </w:r>
                  <w:r>
                    <w:rPr>
                      <w:rFonts w:hint="eastAsia"/>
                      <w:bCs/>
                      <w:color w:val="000000" w:themeColor="text1"/>
                      <w:sz w:val="21"/>
                      <w:szCs w:val="21"/>
                      <w14:textFill>
                        <w14:solidFill>
                          <w14:schemeClr w14:val="tx1"/>
                        </w14:solidFill>
                      </w14:textFill>
                    </w:rPr>
                    <w:t>、</w:t>
                  </w:r>
                  <w:r>
                    <w:rPr>
                      <w:rFonts w:hint="eastAsia"/>
                      <w:bCs/>
                      <w:color w:val="000000" w:themeColor="text1"/>
                      <w:sz w:val="21"/>
                      <w:szCs w:val="21"/>
                      <w:lang w:val="en-US" w:eastAsia="zh-CN"/>
                      <w14:textFill>
                        <w14:solidFill>
                          <w14:schemeClr w14:val="tx1"/>
                        </w14:solidFill>
                      </w14:textFill>
                    </w:rPr>
                    <w:t>2座</w:t>
                  </w:r>
                  <w:r>
                    <w:rPr>
                      <w:rFonts w:hint="eastAsia"/>
                      <w:bCs/>
                      <w:color w:val="000000" w:themeColor="text1"/>
                      <w:sz w:val="21"/>
                      <w:szCs w:val="21"/>
                      <w14:textFill>
                        <w14:solidFill>
                          <w14:schemeClr w14:val="tx1"/>
                        </w14:solidFill>
                      </w14:textFill>
                    </w:rPr>
                    <w:t>拉丝液循环池，进行</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拉丝</w:t>
                  </w:r>
                  <w:r>
                    <w:rPr>
                      <w:rFonts w:hint="eastAsia"/>
                      <w:bCs/>
                      <w:color w:val="000000" w:themeColor="text1"/>
                      <w:sz w:val="21"/>
                      <w:szCs w:val="21"/>
                      <w14:textFill>
                        <w14:solidFill>
                          <w14:schemeClr w14:val="tx1"/>
                        </w14:solidFill>
                      </w14:textFill>
                    </w:rPr>
                    <w:t>工</w:t>
                  </w:r>
                  <w:r>
                    <w:rPr>
                      <w:rFonts w:hint="eastAsia"/>
                      <w:bCs/>
                      <w:color w:val="000000" w:themeColor="text1"/>
                      <w:sz w:val="21"/>
                      <w:szCs w:val="21"/>
                      <w:lang w:val="en-US" w:eastAsia="zh-CN"/>
                      <w14:textFill>
                        <w14:solidFill>
                          <w14:schemeClr w14:val="tx1"/>
                        </w14:solidFill>
                      </w14:textFill>
                    </w:rPr>
                    <w:t>序</w:t>
                  </w:r>
                  <w:r>
                    <w:rPr>
                      <w:rFonts w:hint="eastAsia"/>
                      <w:bCs/>
                      <w:color w:val="000000" w:themeColor="text1"/>
                      <w:sz w:val="21"/>
                      <w:szCs w:val="21"/>
                      <w14:textFill>
                        <w14:solidFill>
                          <w14:schemeClr w14:val="tx1"/>
                        </w14:solidFill>
                      </w14:textFill>
                    </w:rPr>
                    <w:t>。</w:t>
                  </w:r>
                </w:p>
              </w:tc>
              <w:tc>
                <w:tcPr>
                  <w:tcW w:w="1222" w:type="dxa"/>
                  <w:vMerge w:val="restart"/>
                  <w:vAlign w:val="center"/>
                </w:tcPr>
                <w:p>
                  <w:pPr>
                    <w:jc w:val="center"/>
                    <w:rPr>
                      <w:sz w:val="21"/>
                      <w:szCs w:val="21"/>
                    </w:rPr>
                  </w:pPr>
                  <w:r>
                    <w:rPr>
                      <w:sz w:val="21"/>
                      <w:szCs w:val="21"/>
                    </w:rPr>
                    <w:t>建设</w:t>
                  </w:r>
                  <w:r>
                    <w:rPr>
                      <w:rFonts w:hint="eastAsia"/>
                      <w:bCs/>
                      <w:color w:val="000000"/>
                      <w:sz w:val="21"/>
                      <w:szCs w:val="21"/>
                    </w:rPr>
                    <w:t>年产</w:t>
                  </w:r>
                  <w:r>
                    <w:rPr>
                      <w:rFonts w:hint="default" w:ascii="Times New Roman" w:hAnsi="Times New Roman" w:eastAsia="宋体" w:cs="Times New Roman"/>
                      <w:sz w:val="21"/>
                      <w:szCs w:val="21"/>
                    </w:rPr>
                    <w:t>2000吨钢丝绳产品项目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3" w:hRule="atLeast"/>
                <w:jc w:val="center"/>
              </w:trPr>
              <w:tc>
                <w:tcPr>
                  <w:tcW w:w="1106" w:type="dxa"/>
                  <w:vMerge w:val="continue"/>
                  <w:vAlign w:val="center"/>
                </w:tcPr>
                <w:p>
                  <w:pPr>
                    <w:jc w:val="center"/>
                  </w:pPr>
                </w:p>
              </w:tc>
              <w:tc>
                <w:tcPr>
                  <w:tcW w:w="1634" w:type="dxa"/>
                  <w:vAlign w:val="center"/>
                </w:tcPr>
                <w:p>
                  <w:pPr>
                    <w:jc w:val="center"/>
                    <w:rPr>
                      <w:bCs/>
                      <w:color w:val="FF0000"/>
                      <w:sz w:val="21"/>
                      <w:szCs w:val="21"/>
                    </w:rPr>
                  </w:pPr>
                  <w:r>
                    <w:rPr>
                      <w:rFonts w:ascii="宋体" w:hAnsi="宋体" w:eastAsia="宋体" w:cs="宋体"/>
                      <w:sz w:val="21"/>
                      <w:szCs w:val="21"/>
                    </w:rPr>
                    <w:t>捻股区</w:t>
                  </w:r>
                </w:p>
              </w:tc>
              <w:tc>
                <w:tcPr>
                  <w:tcW w:w="3975" w:type="dxa"/>
                  <w:vAlign w:val="center"/>
                </w:tcPr>
                <w:p>
                  <w:pPr>
                    <w:adjustRightInd w:val="0"/>
                    <w:snapToGrid w:val="0"/>
                    <w:jc w:val="center"/>
                    <w:rPr>
                      <w:bCs/>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位于厂房</w:t>
                  </w:r>
                  <w:r>
                    <w:rPr>
                      <w:rFonts w:hint="eastAsia"/>
                      <w:bCs/>
                      <w:color w:val="000000" w:themeColor="text1"/>
                      <w:sz w:val="21"/>
                      <w:szCs w:val="21"/>
                      <w:lang w:val="en-US" w:eastAsia="zh-CN"/>
                      <w14:textFill>
                        <w14:solidFill>
                          <w14:schemeClr w14:val="tx1"/>
                        </w14:solidFill>
                      </w14:textFill>
                    </w:rPr>
                    <w:t>西北</w:t>
                  </w:r>
                  <w:r>
                    <w:rPr>
                      <w:bCs/>
                      <w:color w:val="000000" w:themeColor="text1"/>
                      <w:sz w:val="21"/>
                      <w:szCs w:val="21"/>
                      <w14:textFill>
                        <w14:solidFill>
                          <w14:schemeClr w14:val="tx1"/>
                        </w14:solidFill>
                      </w14:textFill>
                    </w:rPr>
                    <w:t>侧，建筑面积</w:t>
                  </w:r>
                  <w:r>
                    <w:rPr>
                      <w:rFonts w:hint="eastAsia"/>
                      <w:bCs/>
                      <w:color w:val="000000" w:themeColor="text1"/>
                      <w:sz w:val="21"/>
                      <w:szCs w:val="21"/>
                      <w:lang w:val="en-US" w:eastAsia="zh-CN"/>
                      <w14:textFill>
                        <w14:solidFill>
                          <w14:schemeClr w14:val="tx1"/>
                        </w14:solidFill>
                      </w14:textFill>
                    </w:rPr>
                    <w:t>6</w:t>
                  </w:r>
                  <w:r>
                    <w:rPr>
                      <w:bCs/>
                      <w:color w:val="000000" w:themeColor="text1"/>
                      <w:sz w:val="21"/>
                      <w:szCs w:val="21"/>
                      <w14:textFill>
                        <w14:solidFill>
                          <w14:schemeClr w14:val="tx1"/>
                        </w14:solidFill>
                      </w14:textFill>
                    </w:rPr>
                    <w:t>00m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，放置</w:t>
                  </w:r>
                  <w:r>
                    <w:rPr>
                      <w:rFonts w:hint="eastAsia"/>
                      <w:bCs/>
                      <w:color w:val="000000" w:themeColor="text1"/>
                      <w:sz w:val="21"/>
                      <w:szCs w:val="21"/>
                      <w:lang w:val="en-US" w:eastAsia="zh-CN"/>
                      <w14:textFill>
                        <w14:solidFill>
                          <w14:schemeClr w14:val="tx1"/>
                        </w14:solidFill>
                      </w14:textFill>
                    </w:rPr>
                    <w:t>16</w:t>
                  </w:r>
                  <w:r>
                    <w:rPr>
                      <w:rFonts w:hint="eastAsia"/>
                      <w:bCs/>
                      <w:color w:val="000000" w:themeColor="text1"/>
                      <w:sz w:val="21"/>
                      <w:szCs w:val="21"/>
                      <w14:textFill>
                        <w14:solidFill>
                          <w14:schemeClr w14:val="tx1"/>
                        </w14:solidFill>
                      </w14:textFill>
                    </w:rPr>
                    <w:t>台</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捻股机</w:t>
                  </w:r>
                  <w:r>
                    <w:rPr>
                      <w:bCs/>
                      <w:color w:val="000000" w:themeColor="text1"/>
                      <w:sz w:val="21"/>
                      <w:szCs w:val="21"/>
                      <w14:textFill>
                        <w14:solidFill>
                          <w14:schemeClr w14:val="tx1"/>
                        </w14:solidFill>
                      </w14:textFill>
                    </w:rPr>
                    <w:t>，进行</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捻股</w:t>
                  </w:r>
                  <w:r>
                    <w:rPr>
                      <w:bCs/>
                      <w:color w:val="000000" w:themeColor="text1"/>
                      <w:sz w:val="21"/>
                      <w:szCs w:val="21"/>
                      <w14:textFill>
                        <w14:solidFill>
                          <w14:schemeClr w14:val="tx1"/>
                        </w14:solidFill>
                      </w14:textFill>
                    </w:rPr>
                    <w:t>工序。</w:t>
                  </w:r>
                </w:p>
              </w:tc>
              <w:tc>
                <w:tcPr>
                  <w:tcW w:w="1222"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continue"/>
                  <w:vAlign w:val="center"/>
                </w:tcPr>
                <w:p>
                  <w:pPr>
                    <w:jc w:val="center"/>
                  </w:pPr>
                </w:p>
              </w:tc>
              <w:tc>
                <w:tcPr>
                  <w:tcW w:w="1634" w:type="dxa"/>
                  <w:vAlign w:val="center"/>
                </w:tcPr>
                <w:p>
                  <w:pPr>
                    <w:adjustRightInd w:val="0"/>
                    <w:snapToGrid w:val="0"/>
                    <w:jc w:val="center"/>
                    <w:rPr>
                      <w:bCs/>
                      <w:color w:val="FF0000"/>
                      <w:sz w:val="21"/>
                      <w:szCs w:val="21"/>
                    </w:rPr>
                  </w:pPr>
                  <w:r>
                    <w:rPr>
                      <w:rFonts w:ascii="宋体" w:hAnsi="宋体" w:eastAsia="宋体" w:cs="宋体"/>
                      <w:sz w:val="21"/>
                      <w:szCs w:val="21"/>
                    </w:rPr>
                    <w:t>合绳区</w:t>
                  </w:r>
                </w:p>
              </w:tc>
              <w:tc>
                <w:tcPr>
                  <w:tcW w:w="3975" w:type="dxa"/>
                  <w:vAlign w:val="center"/>
                </w:tcPr>
                <w:p>
                  <w:pPr>
                    <w:adjustRightInd w:val="0"/>
                    <w:snapToGrid w:val="0"/>
                    <w:jc w:val="center"/>
                    <w:rPr>
                      <w:bCs/>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位于厂房</w:t>
                  </w:r>
                  <w:r>
                    <w:rPr>
                      <w:rFonts w:hint="eastAsia"/>
                      <w:bCs/>
                      <w:color w:val="000000" w:themeColor="text1"/>
                      <w:sz w:val="21"/>
                      <w:szCs w:val="21"/>
                      <w:lang w:val="en-US" w:eastAsia="zh-CN"/>
                      <w14:textFill>
                        <w14:solidFill>
                          <w14:schemeClr w14:val="tx1"/>
                        </w14:solidFill>
                      </w14:textFill>
                    </w:rPr>
                    <w:t>东</w:t>
                  </w:r>
                  <w:r>
                    <w:rPr>
                      <w:bCs/>
                      <w:color w:val="000000" w:themeColor="text1"/>
                      <w:sz w:val="21"/>
                      <w:szCs w:val="21"/>
                      <w14:textFill>
                        <w14:solidFill>
                          <w14:schemeClr w14:val="tx1"/>
                        </w14:solidFill>
                      </w14:textFill>
                    </w:rPr>
                    <w:t>侧，建筑面积约</w:t>
                  </w:r>
                  <w:r>
                    <w:rPr>
                      <w:rFonts w:hint="eastAsia"/>
                      <w:bCs/>
                      <w:color w:val="000000" w:themeColor="text1"/>
                      <w:sz w:val="21"/>
                      <w:szCs w:val="21"/>
                      <w:lang w:val="en-US" w:eastAsia="zh-CN"/>
                      <w14:textFill>
                        <w14:solidFill>
                          <w14:schemeClr w14:val="tx1"/>
                        </w14:solidFill>
                      </w14:textFill>
                    </w:rPr>
                    <w:t>30</w:t>
                  </w:r>
                  <w:r>
                    <w:rPr>
                      <w:rFonts w:hint="eastAsia"/>
                      <w:bCs/>
                      <w:color w:val="000000" w:themeColor="text1"/>
                      <w:sz w:val="21"/>
                      <w:szCs w:val="21"/>
                      <w14:textFill>
                        <w14:solidFill>
                          <w14:schemeClr w14:val="tx1"/>
                        </w14:solidFill>
                      </w14:textFill>
                    </w:rPr>
                    <w:t>0</w:t>
                  </w:r>
                  <w:r>
                    <w:rPr>
                      <w:bCs/>
                      <w:color w:val="000000" w:themeColor="text1"/>
                      <w:sz w:val="21"/>
                      <w:szCs w:val="21"/>
                      <w14:textFill>
                        <w14:solidFill>
                          <w14:schemeClr w14:val="tx1"/>
                        </w14:solidFill>
                      </w14:textFill>
                    </w:rPr>
                    <w:t>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，放置</w:t>
                  </w:r>
                  <w:r>
                    <w:rPr>
                      <w:rFonts w:hint="eastAsia"/>
                      <w:bCs/>
                      <w:color w:val="000000" w:themeColor="text1"/>
                      <w:sz w:val="21"/>
                      <w:szCs w:val="21"/>
                      <w:lang w:val="en-US" w:eastAsia="zh-CN"/>
                      <w14:textFill>
                        <w14:solidFill>
                          <w14:schemeClr w14:val="tx1"/>
                        </w14:solidFill>
                      </w14:textFill>
                    </w:rPr>
                    <w:t>6</w:t>
                  </w:r>
                  <w:r>
                    <w:rPr>
                      <w:rFonts w:hint="eastAsia"/>
                      <w:bCs/>
                      <w:color w:val="000000" w:themeColor="text1"/>
                      <w:sz w:val="21"/>
                      <w:szCs w:val="21"/>
                      <w14:textFill>
                        <w14:solidFill>
                          <w14:schemeClr w14:val="tx1"/>
                        </w14:solidFill>
                      </w14:textFill>
                    </w:rPr>
                    <w:t>台</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成绳机</w:t>
                  </w:r>
                  <w:r>
                    <w:rPr>
                      <w:rFonts w:hint="eastAsia"/>
                      <w:bCs/>
                      <w:color w:val="000000" w:themeColor="text1"/>
                      <w:sz w:val="21"/>
                      <w:szCs w:val="21"/>
                      <w14:textFill>
                        <w14:solidFill>
                          <w14:schemeClr w14:val="tx1"/>
                        </w14:solidFill>
                      </w14:textFill>
                    </w:rPr>
                    <w:t>，</w:t>
                  </w:r>
                  <w:r>
                    <w:rPr>
                      <w:bCs/>
                      <w:color w:val="000000" w:themeColor="text1"/>
                      <w:sz w:val="21"/>
                      <w:szCs w:val="21"/>
                      <w14:textFill>
                        <w14:solidFill>
                          <w14:schemeClr w14:val="tx1"/>
                        </w14:solidFill>
                      </w14:textFill>
                    </w:rPr>
                    <w:t>进行</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成绳</w:t>
                  </w:r>
                  <w:r>
                    <w:rPr>
                      <w:bCs/>
                      <w:color w:val="000000" w:themeColor="text1"/>
                      <w:sz w:val="21"/>
                      <w:szCs w:val="21"/>
                      <w14:textFill>
                        <w14:solidFill>
                          <w14:schemeClr w14:val="tx1"/>
                        </w14:solidFill>
                      </w14:textFill>
                    </w:rPr>
                    <w:t>工序。</w:t>
                  </w:r>
                </w:p>
              </w:tc>
              <w:tc>
                <w:tcPr>
                  <w:tcW w:w="1222"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continue"/>
                  <w:vAlign w:val="center"/>
                </w:tcPr>
                <w:p>
                  <w:pPr>
                    <w:jc w:val="center"/>
                  </w:pPr>
                </w:p>
              </w:tc>
              <w:tc>
                <w:tcPr>
                  <w:tcW w:w="1634" w:type="dxa"/>
                  <w:vAlign w:val="center"/>
                </w:tcPr>
                <w:p>
                  <w:pPr>
                    <w:adjustRightInd w:val="0"/>
                    <w:snapToGrid w:val="0"/>
                    <w:jc w:val="center"/>
                    <w:rPr>
                      <w:rFonts w:ascii="宋体" w:hAnsi="宋体" w:eastAsia="宋体" w:cs="宋体"/>
                      <w:sz w:val="21"/>
                      <w:szCs w:val="21"/>
                    </w:rPr>
                  </w:pPr>
                  <w:r>
                    <w:rPr>
                      <w:rFonts w:hint="eastAsia" w:ascii="宋体" w:hAnsi="宋体" w:eastAsia="宋体" w:cs="宋体"/>
                      <w:sz w:val="21"/>
                      <w:szCs w:val="21"/>
                      <w:lang w:val="en-US" w:eastAsia="zh-CN"/>
                    </w:rPr>
                    <w:t>检验</w:t>
                  </w:r>
                  <w:r>
                    <w:rPr>
                      <w:rFonts w:ascii="宋体" w:hAnsi="宋体" w:eastAsia="宋体" w:cs="宋体"/>
                      <w:sz w:val="21"/>
                      <w:szCs w:val="21"/>
                    </w:rPr>
                    <w:t>区</w:t>
                  </w:r>
                </w:p>
              </w:tc>
              <w:tc>
                <w:tcPr>
                  <w:tcW w:w="3975" w:type="dxa"/>
                  <w:vAlign w:val="center"/>
                </w:tcPr>
                <w:p>
                  <w:pPr>
                    <w:adjustRightInd w:val="0"/>
                    <w:snapToGrid w:val="0"/>
                    <w:jc w:val="center"/>
                    <w:rPr>
                      <w:rFonts w:hint="eastAsia" w:eastAsia="宋体"/>
                      <w:bCs/>
                      <w:color w:val="FF0000"/>
                      <w:sz w:val="21"/>
                      <w:szCs w:val="21"/>
                      <w:lang w:val="en-US" w:eastAsia="zh-CN"/>
                    </w:rPr>
                  </w:pPr>
                  <w:r>
                    <w:rPr>
                      <w:bCs/>
                      <w:color w:val="000000" w:themeColor="text1"/>
                      <w:sz w:val="21"/>
                      <w:szCs w:val="21"/>
                      <w14:textFill>
                        <w14:solidFill>
                          <w14:schemeClr w14:val="tx1"/>
                        </w14:solidFill>
                      </w14:textFill>
                    </w:rPr>
                    <w:t>位于厂房</w:t>
                  </w:r>
                  <w:r>
                    <w:rPr>
                      <w:rFonts w:ascii="宋体" w:hAnsi="宋体" w:eastAsia="宋体" w:cs="宋体"/>
                      <w:sz w:val="21"/>
                      <w:szCs w:val="21"/>
                    </w:rPr>
                    <w:t>合绳区</w:t>
                  </w:r>
                  <w:r>
                    <w:rPr>
                      <w:rFonts w:hint="eastAsia" w:ascii="宋体" w:hAnsi="宋体" w:cs="宋体"/>
                      <w:sz w:val="21"/>
                      <w:szCs w:val="21"/>
                      <w:lang w:val="en-US" w:eastAsia="zh-CN"/>
                    </w:rPr>
                    <w:t>南</w:t>
                  </w:r>
                  <w:r>
                    <w:rPr>
                      <w:bCs/>
                      <w:color w:val="000000" w:themeColor="text1"/>
                      <w:sz w:val="21"/>
                      <w:szCs w:val="21"/>
                      <w14:textFill>
                        <w14:solidFill>
                          <w14:schemeClr w14:val="tx1"/>
                        </w14:solidFill>
                      </w14:textFill>
                    </w:rPr>
                    <w:t>侧</w:t>
                  </w:r>
                  <w:r>
                    <w:rPr>
                      <w:rFonts w:hint="eastAsia"/>
                      <w:bCs/>
                      <w:color w:val="000000" w:themeColor="text1"/>
                      <w:sz w:val="21"/>
                      <w:szCs w:val="21"/>
                      <w:lang w:eastAsia="zh-CN"/>
                      <w14:textFill>
                        <w14:solidFill>
                          <w14:schemeClr w14:val="tx1"/>
                        </w14:solidFill>
                      </w14:textFill>
                    </w:rPr>
                    <w:t>，</w:t>
                  </w:r>
                  <w:r>
                    <w:rPr>
                      <w:bCs/>
                      <w:color w:val="000000" w:themeColor="text1"/>
                      <w:sz w:val="21"/>
                      <w:szCs w:val="21"/>
                      <w14:textFill>
                        <w14:solidFill>
                          <w14:schemeClr w14:val="tx1"/>
                        </w14:solidFill>
                      </w14:textFill>
                    </w:rPr>
                    <w:t>建筑面积约</w:t>
                  </w:r>
                  <w:r>
                    <w:rPr>
                      <w:rFonts w:hint="eastAsia"/>
                      <w:bCs/>
                      <w:color w:val="000000" w:themeColor="text1"/>
                      <w:sz w:val="21"/>
                      <w:szCs w:val="21"/>
                      <w:lang w:val="en-US" w:eastAsia="zh-CN"/>
                      <w14:textFill>
                        <w14:solidFill>
                          <w14:schemeClr w14:val="tx1"/>
                        </w14:solidFill>
                      </w14:textFill>
                    </w:rPr>
                    <w:t>5</w:t>
                  </w:r>
                  <w:r>
                    <w:rPr>
                      <w:rFonts w:hint="eastAsia"/>
                      <w:bCs/>
                      <w:color w:val="000000" w:themeColor="text1"/>
                      <w:sz w:val="21"/>
                      <w:szCs w:val="21"/>
                      <w14:textFill>
                        <w14:solidFill>
                          <w14:schemeClr w14:val="tx1"/>
                        </w14:solidFill>
                      </w14:textFill>
                    </w:rPr>
                    <w:t>0</w:t>
                  </w:r>
                  <w:r>
                    <w:rPr>
                      <w:bCs/>
                      <w:color w:val="000000" w:themeColor="text1"/>
                      <w:sz w:val="21"/>
                      <w:szCs w:val="21"/>
                      <w14:textFill>
                        <w14:solidFill>
                          <w14:schemeClr w14:val="tx1"/>
                        </w14:solidFill>
                      </w14:textFill>
                    </w:rPr>
                    <w:t>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w:t>
                  </w:r>
                </w:p>
              </w:tc>
              <w:tc>
                <w:tcPr>
                  <w:tcW w:w="1222"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3" w:hRule="atLeast"/>
                <w:jc w:val="center"/>
              </w:trPr>
              <w:tc>
                <w:tcPr>
                  <w:tcW w:w="1106" w:type="dxa"/>
                  <w:vMerge w:val="restart"/>
                  <w:vAlign w:val="center"/>
                </w:tcPr>
                <w:p>
                  <w:pPr>
                    <w:jc w:val="center"/>
                    <w:rPr>
                      <w:sz w:val="21"/>
                      <w:szCs w:val="21"/>
                    </w:rPr>
                  </w:pPr>
                  <w:r>
                    <w:rPr>
                      <w:sz w:val="21"/>
                      <w:szCs w:val="21"/>
                    </w:rPr>
                    <w:t>辅助工程</w:t>
                  </w:r>
                </w:p>
              </w:tc>
              <w:tc>
                <w:tcPr>
                  <w:tcW w:w="1634" w:type="dxa"/>
                  <w:vAlign w:val="center"/>
                </w:tcPr>
                <w:p>
                  <w:pPr>
                    <w:jc w:val="center"/>
                    <w:rPr>
                      <w:bCs/>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办公室</w:t>
                  </w:r>
                </w:p>
              </w:tc>
              <w:tc>
                <w:tcPr>
                  <w:tcW w:w="3975" w:type="dxa"/>
                  <w:vAlign w:val="center"/>
                </w:tcPr>
                <w:p>
                  <w:pPr>
                    <w:jc w:val="center"/>
                    <w:rPr>
                      <w:bCs/>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位于厂房</w:t>
                  </w:r>
                  <w:r>
                    <w:rPr>
                      <w:rFonts w:hint="eastAsia"/>
                      <w:bCs/>
                      <w:color w:val="000000" w:themeColor="text1"/>
                      <w:sz w:val="21"/>
                      <w:szCs w:val="21"/>
                      <w:lang w:val="en-US" w:eastAsia="zh-CN"/>
                      <w14:textFill>
                        <w14:solidFill>
                          <w14:schemeClr w14:val="tx1"/>
                        </w14:solidFill>
                      </w14:textFill>
                    </w:rPr>
                    <w:t>西南</w:t>
                  </w:r>
                  <w:r>
                    <w:rPr>
                      <w:bCs/>
                      <w:color w:val="000000" w:themeColor="text1"/>
                      <w:sz w:val="21"/>
                      <w:szCs w:val="21"/>
                      <w14:textFill>
                        <w14:solidFill>
                          <w14:schemeClr w14:val="tx1"/>
                        </w14:solidFill>
                      </w14:textFill>
                    </w:rPr>
                    <w:t>侧，建筑面积约</w:t>
                  </w:r>
                  <w:r>
                    <w:rPr>
                      <w:rFonts w:hint="eastAsia"/>
                      <w:bCs/>
                      <w:color w:val="000000" w:themeColor="text1"/>
                      <w:sz w:val="21"/>
                      <w:szCs w:val="21"/>
                      <w:lang w:val="en-US" w:eastAsia="zh-CN"/>
                      <w14:textFill>
                        <w14:solidFill>
                          <w14:schemeClr w14:val="tx1"/>
                        </w14:solidFill>
                      </w14:textFill>
                    </w:rPr>
                    <w:t>4</w:t>
                  </w:r>
                  <w:r>
                    <w:rPr>
                      <w:rFonts w:hint="eastAsia"/>
                      <w:bCs/>
                      <w:color w:val="000000" w:themeColor="text1"/>
                      <w:sz w:val="21"/>
                      <w:szCs w:val="21"/>
                      <w14:textFill>
                        <w14:solidFill>
                          <w14:schemeClr w14:val="tx1"/>
                        </w14:solidFill>
                      </w14:textFill>
                    </w:rPr>
                    <w:t>00</w:t>
                  </w:r>
                  <w:r>
                    <w:rPr>
                      <w:bCs/>
                      <w:color w:val="000000" w:themeColor="text1"/>
                      <w:sz w:val="21"/>
                      <w:szCs w:val="21"/>
                      <w14:textFill>
                        <w14:solidFill>
                          <w14:schemeClr w14:val="tx1"/>
                        </w14:solidFill>
                      </w14:textFill>
                    </w:rPr>
                    <w:t>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，可满足本项目员工的日常办公需求。</w:t>
                  </w:r>
                </w:p>
              </w:tc>
              <w:tc>
                <w:tcPr>
                  <w:tcW w:w="1222" w:type="dxa"/>
                  <w:vMerge w:val="restart"/>
                  <w:vAlign w:val="center"/>
                </w:tcPr>
                <w:p>
                  <w:pPr>
                    <w:jc w:val="center"/>
                    <w:rPr>
                      <w:sz w:val="21"/>
                      <w:szCs w:val="21"/>
                    </w:rPr>
                  </w:pPr>
                  <w:r>
                    <w:rPr>
                      <w:sz w:val="21"/>
                      <w:szCs w:val="21"/>
                    </w:rPr>
                    <w:t>依托</w:t>
                  </w:r>
                  <w:r>
                    <w:rPr>
                      <w:rFonts w:hint="eastAsia"/>
                      <w:sz w:val="21"/>
                      <w:szCs w:val="21"/>
                      <w:lang w:val="en-US" w:eastAsia="zh-CN"/>
                    </w:rPr>
                    <w:t>现</w:t>
                  </w:r>
                  <w:r>
                    <w:rPr>
                      <w:sz w:val="21"/>
                      <w:szCs w:val="21"/>
                    </w:rPr>
                    <w:t>有</w:t>
                  </w:r>
                  <w:r>
                    <w:rPr>
                      <w:rFonts w:hint="eastAsia"/>
                      <w:sz w:val="21"/>
                      <w:szCs w:val="21"/>
                      <w:lang w:val="en-US" w:eastAsia="zh-CN"/>
                    </w:rPr>
                    <w:t>空置</w:t>
                  </w:r>
                  <w:r>
                    <w:rPr>
                      <w:sz w:val="21"/>
                      <w:szCs w:val="21"/>
                    </w:rPr>
                    <w:t>厂房</w:t>
                  </w:r>
                </w:p>
              </w:tc>
            </w:tr>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1" w:hRule="atLeast"/>
                <w:jc w:val="center"/>
              </w:trPr>
              <w:tc>
                <w:tcPr>
                  <w:tcW w:w="1106" w:type="dxa"/>
                  <w:vMerge w:val="restart"/>
                  <w:vAlign w:val="center"/>
                </w:tcPr>
                <w:p>
                  <w:pPr>
                    <w:jc w:val="center"/>
                    <w:rPr>
                      <w:sz w:val="21"/>
                      <w:szCs w:val="21"/>
                      <w:highlight w:val="yellow"/>
                    </w:rPr>
                  </w:pPr>
                  <w:r>
                    <w:rPr>
                      <w:sz w:val="21"/>
                      <w:szCs w:val="21"/>
                    </w:rPr>
                    <w:t>储运工程</w:t>
                  </w:r>
                </w:p>
              </w:tc>
              <w:tc>
                <w:tcPr>
                  <w:tcW w:w="1634" w:type="dxa"/>
                  <w:vAlign w:val="center"/>
                </w:tcPr>
                <w:p>
                  <w:pPr>
                    <w:adjustRightInd w:val="0"/>
                    <w:snapToGrid w:val="0"/>
                    <w:jc w:val="center"/>
                    <w:rPr>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原料仓库</w:t>
                  </w:r>
                </w:p>
              </w:tc>
              <w:tc>
                <w:tcPr>
                  <w:tcW w:w="3975" w:type="dxa"/>
                  <w:vAlign w:val="center"/>
                </w:tcPr>
                <w:p>
                  <w:pPr>
                    <w:adjustRightInd w:val="0"/>
                    <w:snapToGrid w:val="0"/>
                    <w:jc w:val="center"/>
                    <w:rPr>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位于厂房</w:t>
                  </w:r>
                  <w:r>
                    <w:rPr>
                      <w:rFonts w:hint="eastAsia" w:ascii="Times New Roman" w:hAnsi="Times New Roman" w:cs="Times New Roman"/>
                      <w:color w:val="000000" w:themeColor="text1"/>
                      <w:sz w:val="21"/>
                      <w:szCs w:val="21"/>
                      <w14:textFill>
                        <w14:solidFill>
                          <w14:schemeClr w14:val="tx1"/>
                        </w14:solidFill>
                      </w14:textFill>
                    </w:rPr>
                    <w:t>办公室</w:t>
                  </w:r>
                  <w:r>
                    <w:rPr>
                      <w:rFonts w:hint="eastAsia" w:ascii="Times New Roman" w:hAnsi="Times New Roman" w:cs="Times New Roman"/>
                      <w:color w:val="000000" w:themeColor="text1"/>
                      <w:sz w:val="21"/>
                      <w:szCs w:val="21"/>
                      <w:lang w:val="en-US" w:eastAsia="zh-CN"/>
                      <w14:textFill>
                        <w14:solidFill>
                          <w14:schemeClr w14:val="tx1"/>
                        </w14:solidFill>
                      </w14:textFill>
                    </w:rPr>
                    <w:t>北</w:t>
                  </w:r>
                  <w:r>
                    <w:rPr>
                      <w:bCs/>
                      <w:color w:val="000000" w:themeColor="text1"/>
                      <w:sz w:val="21"/>
                      <w:szCs w:val="21"/>
                      <w14:textFill>
                        <w14:solidFill>
                          <w14:schemeClr w14:val="tx1"/>
                        </w14:solidFill>
                      </w14:textFill>
                    </w:rPr>
                    <w:t>侧，建筑面积</w:t>
                  </w:r>
                  <w:r>
                    <w:rPr>
                      <w:rFonts w:hint="eastAsia"/>
                      <w:bCs/>
                      <w:color w:val="000000" w:themeColor="text1"/>
                      <w:sz w:val="21"/>
                      <w:szCs w:val="21"/>
                      <w:lang w:val="en-US" w:eastAsia="zh-CN"/>
                      <w14:textFill>
                        <w14:solidFill>
                          <w14:schemeClr w14:val="tx1"/>
                        </w14:solidFill>
                      </w14:textFill>
                    </w:rPr>
                    <w:t>1</w:t>
                  </w:r>
                  <w:r>
                    <w:rPr>
                      <w:bCs/>
                      <w:color w:val="000000" w:themeColor="text1"/>
                      <w:sz w:val="21"/>
                      <w:szCs w:val="21"/>
                      <w14:textFill>
                        <w14:solidFill>
                          <w14:schemeClr w14:val="tx1"/>
                        </w14:solidFill>
                      </w14:textFill>
                    </w:rPr>
                    <w:t>00m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，用于</w:t>
                  </w:r>
                  <w:r>
                    <w:rPr>
                      <w:rFonts w:hint="eastAsia" w:ascii="宋体" w:hAnsi="宋体" w:cs="宋体"/>
                      <w:color w:val="000000" w:themeColor="text1"/>
                      <w:sz w:val="21"/>
                      <w:szCs w:val="21"/>
                      <w:lang w:val="en-US" w:eastAsia="zh-CN"/>
                      <w14:textFill>
                        <w14:solidFill>
                          <w14:schemeClr w14:val="tx1"/>
                        </w14:solidFill>
                      </w14:textFill>
                    </w:rPr>
                    <w:t>存</w:t>
                  </w:r>
                  <w:r>
                    <w:rPr>
                      <w:bCs/>
                      <w:color w:val="000000" w:themeColor="text1"/>
                      <w:sz w:val="21"/>
                      <w:szCs w:val="21"/>
                      <w14:textFill>
                        <w14:solidFill>
                          <w14:schemeClr w14:val="tx1"/>
                        </w14:solidFill>
                      </w14:textFill>
                    </w:rPr>
                    <w:t>放原料</w:t>
                  </w:r>
                  <w:r>
                    <w:rPr>
                      <w:rFonts w:ascii="宋体" w:hAnsi="宋体" w:eastAsia="宋体" w:cs="宋体"/>
                      <w:spacing w:val="-2"/>
                      <w:sz w:val="21"/>
                      <w:szCs w:val="21"/>
                    </w:rPr>
                    <w:t>镀锌钢丝</w:t>
                  </w:r>
                  <w:r>
                    <w:rPr>
                      <w:bCs/>
                      <w:color w:val="000000" w:themeColor="text1"/>
                      <w:sz w:val="21"/>
                      <w:szCs w:val="21"/>
                      <w14:textFill>
                        <w14:solidFill>
                          <w14:schemeClr w14:val="tx1"/>
                        </w14:solidFill>
                      </w14:textFill>
                    </w:rPr>
                    <w:t>。</w:t>
                  </w:r>
                </w:p>
              </w:tc>
              <w:tc>
                <w:tcPr>
                  <w:tcW w:w="1222" w:type="dxa"/>
                  <w:vMerge w:val="restart"/>
                  <w:vAlign w:val="center"/>
                </w:tcPr>
                <w:p>
                  <w:pPr>
                    <w:jc w:val="center"/>
                    <w:rPr>
                      <w:sz w:val="21"/>
                      <w:szCs w:val="21"/>
                    </w:rPr>
                  </w:pPr>
                  <w:r>
                    <w:rPr>
                      <w:sz w:val="21"/>
                      <w:szCs w:val="21"/>
                    </w:rPr>
                    <w:t>依托</w:t>
                  </w:r>
                  <w:r>
                    <w:rPr>
                      <w:rFonts w:hint="eastAsia"/>
                      <w:sz w:val="21"/>
                      <w:szCs w:val="21"/>
                      <w:lang w:val="en-US" w:eastAsia="zh-CN"/>
                    </w:rPr>
                    <w:t>现</w:t>
                  </w:r>
                  <w:r>
                    <w:rPr>
                      <w:sz w:val="21"/>
                      <w:szCs w:val="21"/>
                    </w:rPr>
                    <w:t>有</w:t>
                  </w:r>
                  <w:r>
                    <w:rPr>
                      <w:rFonts w:hint="eastAsia"/>
                      <w:sz w:val="21"/>
                      <w:szCs w:val="21"/>
                      <w:lang w:val="en-US" w:eastAsia="zh-CN"/>
                    </w:rPr>
                    <w:t>空置</w:t>
                  </w:r>
                  <w:r>
                    <w:rPr>
                      <w:sz w:val="21"/>
                      <w:szCs w:val="21"/>
                    </w:rPr>
                    <w:t>厂房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4" w:hRule="atLeast"/>
                <w:jc w:val="center"/>
              </w:trPr>
              <w:tc>
                <w:tcPr>
                  <w:tcW w:w="1106" w:type="dxa"/>
                  <w:vMerge w:val="continue"/>
                  <w:vAlign w:val="center"/>
                </w:tcPr>
                <w:p>
                  <w:pPr>
                    <w:jc w:val="center"/>
                  </w:pPr>
                </w:p>
              </w:tc>
              <w:tc>
                <w:tcPr>
                  <w:tcW w:w="1634" w:type="dxa"/>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ascii="宋体" w:hAnsi="宋体" w:cs="宋体"/>
                      <w:color w:val="000000" w:themeColor="text1"/>
                      <w:sz w:val="21"/>
                      <w:szCs w:val="21"/>
                      <w14:textFill>
                        <w14:solidFill>
                          <w14:schemeClr w14:val="tx1"/>
                        </w14:solidFill>
                      </w14:textFill>
                    </w:rPr>
                    <w:t>成品库</w:t>
                  </w:r>
                </w:p>
              </w:tc>
              <w:tc>
                <w:tcPr>
                  <w:tcW w:w="3975" w:type="dxa"/>
                  <w:vAlign w:val="center"/>
                </w:tcPr>
                <w:p>
                  <w:pPr>
                    <w:adjustRightInd w:val="0"/>
                    <w:snapToGrid w:val="0"/>
                    <w:jc w:val="center"/>
                    <w:rPr>
                      <w:color w:val="000000" w:themeColor="text1"/>
                      <w:sz w:val="21"/>
                      <w:szCs w:val="21"/>
                      <w14:textFill>
                        <w14:solidFill>
                          <w14:schemeClr w14:val="tx1"/>
                        </w14:solidFill>
                      </w14:textFill>
                    </w:rPr>
                  </w:pPr>
                  <w:r>
                    <w:rPr>
                      <w:bCs/>
                      <w:color w:val="000000" w:themeColor="text1"/>
                      <w:sz w:val="21"/>
                      <w:szCs w:val="21"/>
                      <w14:textFill>
                        <w14:solidFill>
                          <w14:schemeClr w14:val="tx1"/>
                        </w14:solidFill>
                      </w14:textFill>
                    </w:rPr>
                    <w:t>位于厂房</w:t>
                  </w:r>
                  <w:r>
                    <w:rPr>
                      <w:rFonts w:hint="eastAsia"/>
                      <w:bCs/>
                      <w:color w:val="000000" w:themeColor="text1"/>
                      <w:sz w:val="21"/>
                      <w:szCs w:val="21"/>
                      <w:lang w:val="en-US" w:eastAsia="zh-CN"/>
                      <w14:textFill>
                        <w14:solidFill>
                          <w14:schemeClr w14:val="tx1"/>
                        </w14:solidFill>
                      </w14:textFill>
                    </w:rPr>
                    <w:t>东南</w:t>
                  </w:r>
                  <w:r>
                    <w:rPr>
                      <w:bCs/>
                      <w:color w:val="000000" w:themeColor="text1"/>
                      <w:sz w:val="21"/>
                      <w:szCs w:val="21"/>
                      <w14:textFill>
                        <w14:solidFill>
                          <w14:schemeClr w14:val="tx1"/>
                        </w14:solidFill>
                      </w14:textFill>
                    </w:rPr>
                    <w:t>侧，建筑面积</w:t>
                  </w:r>
                  <w:r>
                    <w:rPr>
                      <w:rFonts w:hint="eastAsia"/>
                      <w:bCs/>
                      <w:color w:val="000000" w:themeColor="text1"/>
                      <w:sz w:val="21"/>
                      <w:szCs w:val="21"/>
                      <w14:textFill>
                        <w14:solidFill>
                          <w14:schemeClr w14:val="tx1"/>
                        </w14:solidFill>
                      </w14:textFill>
                    </w:rPr>
                    <w:t>1</w:t>
                  </w:r>
                  <w:r>
                    <w:rPr>
                      <w:bCs/>
                      <w:color w:val="000000" w:themeColor="text1"/>
                      <w:sz w:val="21"/>
                      <w:szCs w:val="21"/>
                      <w14:textFill>
                        <w14:solidFill>
                          <w14:schemeClr w14:val="tx1"/>
                        </w14:solidFill>
                      </w14:textFill>
                    </w:rPr>
                    <w:t>00m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，用于本项目成品</w:t>
                  </w:r>
                  <w:r>
                    <w:rPr>
                      <w:rFonts w:ascii="宋体" w:hAnsi="宋体" w:eastAsia="宋体" w:cs="宋体"/>
                      <w:spacing w:val="-2"/>
                      <w:sz w:val="21"/>
                      <w:szCs w:val="21"/>
                    </w:rPr>
                    <w:t>钢丝</w:t>
                  </w:r>
                  <w:r>
                    <w:rPr>
                      <w:rFonts w:hint="eastAsia" w:ascii="Times New Roman" w:hAnsi="Times New Roman" w:eastAsia="宋体" w:cs="Times New Roman"/>
                      <w:color w:val="000000" w:themeColor="text1"/>
                      <w:sz w:val="21"/>
                      <w:szCs w:val="21"/>
                      <w:lang w:val="en-US" w:eastAsia="zh-CN"/>
                      <w14:textFill>
                        <w14:solidFill>
                          <w14:schemeClr w14:val="tx1"/>
                        </w14:solidFill>
                      </w14:textFill>
                    </w:rPr>
                    <w:t>绳</w:t>
                  </w:r>
                  <w:r>
                    <w:rPr>
                      <w:rFonts w:hint="eastAsia" w:ascii="宋体" w:hAnsi="宋体" w:cs="宋体"/>
                      <w:color w:val="000000" w:themeColor="text1"/>
                      <w:sz w:val="21"/>
                      <w:szCs w:val="21"/>
                      <w:lang w:val="en-US" w:eastAsia="zh-CN"/>
                      <w14:textFill>
                        <w14:solidFill>
                          <w14:schemeClr w14:val="tx1"/>
                        </w14:solidFill>
                      </w14:textFill>
                    </w:rPr>
                    <w:t>存</w:t>
                  </w:r>
                  <w:r>
                    <w:rPr>
                      <w:bCs/>
                      <w:color w:val="000000" w:themeColor="text1"/>
                      <w:sz w:val="21"/>
                      <w:szCs w:val="21"/>
                      <w14:textFill>
                        <w14:solidFill>
                          <w14:schemeClr w14:val="tx1"/>
                        </w14:solidFill>
                      </w14:textFill>
                    </w:rPr>
                    <w:t>放。</w:t>
                  </w:r>
                </w:p>
              </w:tc>
              <w:tc>
                <w:tcPr>
                  <w:tcW w:w="1222"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continue"/>
                  <w:vAlign w:val="center"/>
                </w:tcPr>
                <w:p>
                  <w:pPr>
                    <w:jc w:val="center"/>
                  </w:pPr>
                </w:p>
              </w:tc>
              <w:tc>
                <w:tcPr>
                  <w:tcW w:w="1634" w:type="dxa"/>
                  <w:vAlign w:val="center"/>
                </w:tcPr>
                <w:p>
                  <w:pPr>
                    <w:adjustRightInd w:val="0"/>
                    <w:snapToGrid w:val="0"/>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油类</w:t>
                  </w:r>
                  <w:r>
                    <w:rPr>
                      <w:rFonts w:ascii="宋体" w:hAnsi="宋体" w:cs="宋体"/>
                      <w:color w:val="000000" w:themeColor="text1"/>
                      <w:sz w:val="21"/>
                      <w:szCs w:val="21"/>
                      <w14:textFill>
                        <w14:solidFill>
                          <w14:schemeClr w14:val="tx1"/>
                        </w14:solidFill>
                      </w14:textFill>
                    </w:rPr>
                    <w:t>仓库</w:t>
                  </w:r>
                </w:p>
              </w:tc>
              <w:tc>
                <w:tcPr>
                  <w:tcW w:w="3975" w:type="dxa"/>
                  <w:vAlign w:val="center"/>
                </w:tcPr>
                <w:p>
                  <w:pPr>
                    <w:adjustRightInd w:val="0"/>
                    <w:snapToGrid w:val="0"/>
                    <w:jc w:val="center"/>
                    <w:rPr>
                      <w:rFonts w:hint="eastAsia" w:eastAsia="宋体"/>
                      <w:bCs/>
                      <w:color w:val="000000" w:themeColor="text1"/>
                      <w:sz w:val="21"/>
                      <w:szCs w:val="21"/>
                      <w:lang w:val="en-US" w:eastAsia="zh-CN"/>
                      <w14:textFill>
                        <w14:solidFill>
                          <w14:schemeClr w14:val="tx1"/>
                        </w14:solidFill>
                      </w14:textFill>
                    </w:rPr>
                  </w:pPr>
                  <w:r>
                    <w:rPr>
                      <w:rFonts w:ascii="宋体" w:hAnsi="宋体" w:cs="宋体"/>
                      <w:color w:val="000000" w:themeColor="text1"/>
                      <w:sz w:val="21"/>
                      <w:szCs w:val="21"/>
                      <w14:textFill>
                        <w14:solidFill>
                          <w14:schemeClr w14:val="tx1"/>
                        </w14:solidFill>
                      </w14:textFill>
                    </w:rPr>
                    <w:t>位于厂房成品库西</w:t>
                  </w:r>
                  <w:r>
                    <w:rPr>
                      <w:bCs/>
                      <w:color w:val="000000" w:themeColor="text1"/>
                      <w:sz w:val="21"/>
                      <w:szCs w:val="21"/>
                      <w14:textFill>
                        <w14:solidFill>
                          <w14:schemeClr w14:val="tx1"/>
                        </w14:solidFill>
                      </w14:textFill>
                    </w:rPr>
                    <w:t>侧</w:t>
                  </w:r>
                  <w:r>
                    <w:rPr>
                      <w:rFonts w:ascii="宋体" w:hAnsi="宋体" w:cs="宋体"/>
                      <w:color w:val="000000" w:themeColor="text1"/>
                      <w:sz w:val="21"/>
                      <w:szCs w:val="21"/>
                      <w14:textFill>
                        <w14:solidFill>
                          <w14:schemeClr w14:val="tx1"/>
                        </w14:solidFill>
                      </w14:textFill>
                    </w:rPr>
                    <w:t>，</w:t>
                  </w:r>
                  <w:r>
                    <w:rPr>
                      <w:bCs/>
                      <w:color w:val="000000" w:themeColor="text1"/>
                      <w:sz w:val="21"/>
                      <w:szCs w:val="21"/>
                      <w14:textFill>
                        <w14:solidFill>
                          <w14:schemeClr w14:val="tx1"/>
                        </w14:solidFill>
                      </w14:textFill>
                    </w:rPr>
                    <w:t>建筑面积</w:t>
                  </w:r>
                  <w:r>
                    <w:rPr>
                      <w:rFonts w:hint="eastAsia"/>
                      <w:bCs/>
                      <w:color w:val="000000" w:themeColor="text1"/>
                      <w:sz w:val="21"/>
                      <w:szCs w:val="21"/>
                      <w:lang w:val="en-US" w:eastAsia="zh-CN"/>
                      <w14:textFill>
                        <w14:solidFill>
                          <w14:schemeClr w14:val="tx1"/>
                        </w14:solidFill>
                      </w14:textFill>
                    </w:rPr>
                    <w:t>2</w:t>
                  </w:r>
                  <w:r>
                    <w:rPr>
                      <w:bCs/>
                      <w:color w:val="000000" w:themeColor="text1"/>
                      <w:sz w:val="21"/>
                      <w:szCs w:val="21"/>
                      <w14:textFill>
                        <w14:solidFill>
                          <w14:schemeClr w14:val="tx1"/>
                        </w14:solidFill>
                      </w14:textFill>
                    </w:rPr>
                    <w:t>0m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w:t>
                  </w:r>
                  <w:r>
                    <w:rPr>
                      <w:rFonts w:ascii="宋体" w:hAnsi="宋体" w:cs="宋体"/>
                      <w:color w:val="000000" w:themeColor="text1"/>
                      <w:sz w:val="21"/>
                      <w:szCs w:val="21"/>
                      <w14:textFill>
                        <w14:solidFill>
                          <w14:schemeClr w14:val="tx1"/>
                        </w14:solidFill>
                      </w14:textFill>
                    </w:rPr>
                    <w:t>用于</w:t>
                  </w:r>
                  <w:r>
                    <w:rPr>
                      <w:rFonts w:hint="eastAsia" w:ascii="宋体" w:hAnsi="宋体" w:cs="宋体"/>
                      <w:color w:val="000000" w:themeColor="text1"/>
                      <w:sz w:val="21"/>
                      <w:szCs w:val="21"/>
                      <w:lang w:val="en-US" w:eastAsia="zh-CN"/>
                      <w14:textFill>
                        <w14:solidFill>
                          <w14:schemeClr w14:val="tx1"/>
                        </w14:solidFill>
                      </w14:textFill>
                    </w:rPr>
                    <w:t>存</w:t>
                  </w:r>
                  <w:r>
                    <w:rPr>
                      <w:rFonts w:ascii="宋体" w:hAnsi="宋体" w:cs="宋体"/>
                      <w:color w:val="000000" w:themeColor="text1"/>
                      <w:sz w:val="21"/>
                      <w:szCs w:val="21"/>
                      <w14:textFill>
                        <w14:solidFill>
                          <w14:schemeClr w14:val="tx1"/>
                        </w14:solidFill>
                      </w14:textFill>
                    </w:rPr>
                    <w:t>放</w:t>
                  </w:r>
                  <w:r>
                    <w:rPr>
                      <w:bCs/>
                      <w:color w:val="000000" w:themeColor="text1"/>
                      <w:sz w:val="21"/>
                      <w:szCs w:val="21"/>
                      <w14:textFill>
                        <w14:solidFill>
                          <w14:schemeClr w14:val="tx1"/>
                        </w14:solidFill>
                      </w14:textFill>
                    </w:rPr>
                    <w:t>本项目</w:t>
                  </w:r>
                  <w:r>
                    <w:rPr>
                      <w:rFonts w:ascii="宋体" w:hAnsi="宋体" w:eastAsia="宋体" w:cs="宋体"/>
                      <w:spacing w:val="-4"/>
                      <w:sz w:val="21"/>
                      <w:szCs w:val="21"/>
                    </w:rPr>
                    <w:t>拉丝液</w:t>
                  </w:r>
                  <w:r>
                    <w:rPr>
                      <w:bCs/>
                      <w:color w:val="000000" w:themeColor="text1"/>
                      <w:sz w:val="21"/>
                      <w:szCs w:val="21"/>
                      <w14:textFill>
                        <w14:solidFill>
                          <w14:schemeClr w14:val="tx1"/>
                        </w14:solidFill>
                      </w14:textFill>
                    </w:rPr>
                    <w:t>。</w:t>
                  </w:r>
                </w:p>
              </w:tc>
              <w:tc>
                <w:tcPr>
                  <w:tcW w:w="1222"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7" w:hRule="atLeast"/>
                <w:jc w:val="center"/>
              </w:trPr>
              <w:tc>
                <w:tcPr>
                  <w:tcW w:w="1106" w:type="dxa"/>
                  <w:vMerge w:val="restart"/>
                  <w:vAlign w:val="center"/>
                </w:tcPr>
                <w:p>
                  <w:pPr>
                    <w:jc w:val="center"/>
                    <w:rPr>
                      <w:sz w:val="21"/>
                      <w:szCs w:val="21"/>
                    </w:rPr>
                  </w:pPr>
                  <w:r>
                    <w:rPr>
                      <w:sz w:val="21"/>
                      <w:szCs w:val="21"/>
                    </w:rPr>
                    <w:t>公用工程</w:t>
                  </w:r>
                </w:p>
              </w:tc>
              <w:tc>
                <w:tcPr>
                  <w:tcW w:w="1634" w:type="dxa"/>
                  <w:vAlign w:val="center"/>
                </w:tcPr>
                <w:p>
                  <w:pPr>
                    <w:jc w:val="center"/>
                    <w:rPr>
                      <w:sz w:val="21"/>
                      <w:szCs w:val="21"/>
                    </w:rPr>
                  </w:pPr>
                  <w:r>
                    <w:rPr>
                      <w:sz w:val="21"/>
                      <w:szCs w:val="21"/>
                    </w:rPr>
                    <w:t>供水</w:t>
                  </w:r>
                </w:p>
              </w:tc>
              <w:tc>
                <w:tcPr>
                  <w:tcW w:w="3975" w:type="dxa"/>
                  <w:vAlign w:val="center"/>
                </w:tcPr>
                <w:p>
                  <w:pPr>
                    <w:adjustRightInd w:val="0"/>
                    <w:snapToGrid w:val="0"/>
                    <w:jc w:val="center"/>
                    <w:rPr>
                      <w:sz w:val="21"/>
                      <w:szCs w:val="21"/>
                    </w:rPr>
                  </w:pPr>
                  <w:r>
                    <w:rPr>
                      <w:rFonts w:hint="eastAsia" w:cs="宋体"/>
                      <w:sz w:val="21"/>
                      <w:szCs w:val="21"/>
                    </w:rPr>
                    <w:t>乡镇供水管网供水</w:t>
                  </w:r>
                </w:p>
              </w:tc>
              <w:tc>
                <w:tcPr>
                  <w:tcW w:w="1222" w:type="dxa"/>
                  <w:vAlign w:val="center"/>
                </w:tcPr>
                <w:p>
                  <w:pPr>
                    <w:jc w:val="center"/>
                    <w:rPr>
                      <w:sz w:val="21"/>
                      <w:szCs w:val="21"/>
                    </w:rPr>
                  </w:pPr>
                  <w:r>
                    <w:rPr>
                      <w:rFonts w:hint="eastAsia" w:cs="宋体"/>
                      <w:sz w:val="21"/>
                      <w:szCs w:val="21"/>
                    </w:rPr>
                    <w:t>依托当地供水管网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continue"/>
                  <w:vAlign w:val="center"/>
                </w:tcPr>
                <w:p>
                  <w:pPr>
                    <w:jc w:val="center"/>
                    <w:rPr>
                      <w:sz w:val="21"/>
                      <w:szCs w:val="21"/>
                    </w:rPr>
                  </w:pPr>
                </w:p>
              </w:tc>
              <w:tc>
                <w:tcPr>
                  <w:tcW w:w="1634" w:type="dxa"/>
                  <w:vAlign w:val="center"/>
                </w:tcPr>
                <w:p>
                  <w:pPr>
                    <w:jc w:val="center"/>
                    <w:rPr>
                      <w:sz w:val="21"/>
                      <w:szCs w:val="21"/>
                    </w:rPr>
                  </w:pPr>
                  <w:r>
                    <w:rPr>
                      <w:sz w:val="21"/>
                      <w:szCs w:val="21"/>
                    </w:rPr>
                    <w:t>排水</w:t>
                  </w:r>
                </w:p>
              </w:tc>
              <w:tc>
                <w:tcPr>
                  <w:tcW w:w="3975" w:type="dxa"/>
                  <w:vAlign w:val="center"/>
                </w:tcPr>
                <w:p>
                  <w:pPr>
                    <w:adjustRightInd w:val="0"/>
                    <w:snapToGrid w:val="0"/>
                    <w:jc w:val="center"/>
                    <w:rPr>
                      <w:sz w:val="21"/>
                      <w:szCs w:val="21"/>
                    </w:rPr>
                  </w:pPr>
                  <w:r>
                    <w:rPr>
                      <w:color w:val="000000" w:themeColor="text1"/>
                      <w:sz w:val="21"/>
                      <w:szCs w:val="21"/>
                      <w14:textFill>
                        <w14:solidFill>
                          <w14:schemeClr w14:val="tx1"/>
                        </w14:solidFill>
                      </w14:textFill>
                    </w:rPr>
                    <w:t>项目区</w:t>
                  </w:r>
                  <w:r>
                    <w:rPr>
                      <w:rFonts w:hint="eastAsia" w:ascii="Times New Roman" w:hAnsi="Times New Roman" w:eastAsia="宋体" w:cs="宋体"/>
                      <w:sz w:val="21"/>
                      <w:szCs w:val="21"/>
                    </w:rPr>
                    <w:t>采用雨污分流。雨水进入雨水收集沟；生活污</w:t>
                  </w:r>
                  <w:r>
                    <w:rPr>
                      <w:rFonts w:hint="eastAsia" w:cs="宋体"/>
                      <w:sz w:val="21"/>
                      <w:szCs w:val="21"/>
                    </w:rPr>
                    <w:t>水经化粪池预处理后，定期清掏，不外排。</w:t>
                  </w:r>
                </w:p>
              </w:tc>
              <w:tc>
                <w:tcPr>
                  <w:tcW w:w="1222" w:type="dxa"/>
                  <w:vAlign w:val="center"/>
                </w:tcPr>
                <w:p>
                  <w:pPr>
                    <w:jc w:val="center"/>
                    <w:rPr>
                      <w:sz w:val="21"/>
                      <w:szCs w:val="21"/>
                    </w:rPr>
                  </w:pPr>
                  <w:r>
                    <w:rPr>
                      <w:rFonts w:hint="eastAsia"/>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continue"/>
                  <w:vAlign w:val="center"/>
                </w:tcPr>
                <w:p>
                  <w:pPr>
                    <w:jc w:val="center"/>
                    <w:rPr>
                      <w:sz w:val="21"/>
                      <w:szCs w:val="21"/>
                    </w:rPr>
                  </w:pPr>
                </w:p>
              </w:tc>
              <w:tc>
                <w:tcPr>
                  <w:tcW w:w="1634" w:type="dxa"/>
                  <w:vAlign w:val="center"/>
                </w:tcPr>
                <w:p>
                  <w:pPr>
                    <w:jc w:val="center"/>
                    <w:rPr>
                      <w:sz w:val="21"/>
                      <w:szCs w:val="21"/>
                    </w:rPr>
                  </w:pPr>
                  <w:r>
                    <w:rPr>
                      <w:sz w:val="21"/>
                      <w:szCs w:val="21"/>
                    </w:rPr>
                    <w:t>供电</w:t>
                  </w:r>
                </w:p>
              </w:tc>
              <w:tc>
                <w:tcPr>
                  <w:tcW w:w="3975" w:type="dxa"/>
                  <w:vAlign w:val="center"/>
                </w:tcPr>
                <w:p>
                  <w:pPr>
                    <w:adjustRightInd w:val="0"/>
                    <w:snapToGrid w:val="0"/>
                    <w:jc w:val="center"/>
                    <w:rPr>
                      <w:sz w:val="21"/>
                      <w:szCs w:val="21"/>
                    </w:rPr>
                  </w:pPr>
                  <w:r>
                    <w:rPr>
                      <w:rFonts w:hint="eastAsia" w:cs="宋体"/>
                      <w:sz w:val="21"/>
                      <w:szCs w:val="21"/>
                    </w:rPr>
                    <w:t>乡镇电网供电</w:t>
                  </w:r>
                </w:p>
              </w:tc>
              <w:tc>
                <w:tcPr>
                  <w:tcW w:w="1222" w:type="dxa"/>
                  <w:vAlign w:val="center"/>
                </w:tcPr>
                <w:p>
                  <w:pPr>
                    <w:jc w:val="center"/>
                    <w:rPr>
                      <w:sz w:val="21"/>
                      <w:szCs w:val="21"/>
                    </w:rPr>
                  </w:pPr>
                  <w:r>
                    <w:rPr>
                      <w:rFonts w:hint="eastAsia" w:cs="宋体"/>
                      <w:sz w:val="21"/>
                      <w:szCs w:val="21"/>
                    </w:rPr>
                    <w:t>依托当地供电管网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06" w:type="dxa"/>
                  <w:vMerge w:val="restart"/>
                  <w:vAlign w:val="center"/>
                </w:tcPr>
                <w:p>
                  <w:pPr>
                    <w:jc w:val="center"/>
                    <w:rPr>
                      <w:sz w:val="21"/>
                      <w:szCs w:val="21"/>
                    </w:rPr>
                  </w:pPr>
                  <w:bookmarkStart w:id="3" w:name="OLE_LINK23" w:colFirst="0" w:colLast="0"/>
                  <w:r>
                    <w:rPr>
                      <w:sz w:val="21"/>
                      <w:szCs w:val="21"/>
                    </w:rPr>
                    <w:t>环保工程</w:t>
                  </w:r>
                </w:p>
              </w:tc>
              <w:tc>
                <w:tcPr>
                  <w:tcW w:w="1634" w:type="dxa"/>
                  <w:vAlign w:val="center"/>
                </w:tcPr>
                <w:p>
                  <w:pPr>
                    <w:adjustRightInd w:val="0"/>
                    <w:snapToGrid w:val="0"/>
                    <w:jc w:val="center"/>
                    <w:rPr>
                      <w:bCs/>
                      <w:color w:val="000000"/>
                      <w:sz w:val="21"/>
                      <w:szCs w:val="21"/>
                    </w:rPr>
                  </w:pPr>
                  <w:r>
                    <w:rPr>
                      <w:bCs/>
                      <w:color w:val="000000"/>
                      <w:sz w:val="21"/>
                      <w:szCs w:val="21"/>
                    </w:rPr>
                    <w:t>废气处理</w:t>
                  </w:r>
                </w:p>
              </w:tc>
              <w:tc>
                <w:tcPr>
                  <w:tcW w:w="3975" w:type="dxa"/>
                  <w:vAlign w:val="center"/>
                </w:tcPr>
                <w:p>
                  <w:pPr>
                    <w:adjustRightInd w:val="0"/>
                    <w:snapToGrid w:val="0"/>
                    <w:jc w:val="center"/>
                    <w:rPr>
                      <w:bCs/>
                      <w:color w:val="000000"/>
                      <w:sz w:val="21"/>
                      <w:szCs w:val="21"/>
                    </w:rPr>
                  </w:pPr>
                  <w:r>
                    <w:rPr>
                      <w:rFonts w:hint="eastAsia"/>
                      <w:sz w:val="21"/>
                      <w:szCs w:val="21"/>
                    </w:rPr>
                    <w:t>/</w:t>
                  </w:r>
                </w:p>
              </w:tc>
              <w:tc>
                <w:tcPr>
                  <w:tcW w:w="1222" w:type="dxa"/>
                  <w:vAlign w:val="center"/>
                </w:tcPr>
                <w:p>
                  <w:pPr>
                    <w:jc w:val="center"/>
                    <w:rPr>
                      <w:sz w:val="21"/>
                      <w:szCs w:val="21"/>
                    </w:rPr>
                  </w:pP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jc w:val="center"/>
              </w:trPr>
              <w:tc>
                <w:tcPr>
                  <w:tcW w:w="1106" w:type="dxa"/>
                  <w:vMerge w:val="continue"/>
                  <w:vAlign w:val="center"/>
                </w:tcPr>
                <w:p>
                  <w:pPr>
                    <w:jc w:val="center"/>
                    <w:rPr>
                      <w:sz w:val="21"/>
                      <w:szCs w:val="21"/>
                    </w:rPr>
                  </w:pPr>
                </w:p>
              </w:tc>
              <w:tc>
                <w:tcPr>
                  <w:tcW w:w="1634" w:type="dxa"/>
                  <w:vAlign w:val="center"/>
                </w:tcPr>
                <w:p>
                  <w:pPr>
                    <w:jc w:val="center"/>
                    <w:rPr>
                      <w:sz w:val="21"/>
                      <w:szCs w:val="21"/>
                    </w:rPr>
                  </w:pPr>
                  <w:r>
                    <w:rPr>
                      <w:sz w:val="21"/>
                      <w:szCs w:val="21"/>
                    </w:rPr>
                    <w:t>废水处理</w:t>
                  </w:r>
                </w:p>
              </w:tc>
              <w:tc>
                <w:tcPr>
                  <w:tcW w:w="3975" w:type="dxa"/>
                  <w:vAlign w:val="center"/>
                </w:tcPr>
                <w:p>
                  <w:pPr>
                    <w:jc w:val="center"/>
                    <w:rPr>
                      <w:rFonts w:hint="default" w:eastAsia="宋体"/>
                      <w:sz w:val="21"/>
                      <w:szCs w:val="21"/>
                      <w:lang w:val="en-US" w:eastAsia="zh-CN"/>
                    </w:rPr>
                  </w:pPr>
                  <w:r>
                    <w:rPr>
                      <w:rFonts w:hint="eastAsia" w:cs="宋体"/>
                      <w:sz w:val="21"/>
                      <w:szCs w:val="21"/>
                    </w:rPr>
                    <w:t>员工生活污水经</w:t>
                  </w:r>
                  <w:r>
                    <w:rPr>
                      <w:bCs/>
                      <w:color w:val="auto"/>
                      <w:sz w:val="21"/>
                      <w:szCs w:val="21"/>
                    </w:rPr>
                    <w:t>厂</w:t>
                  </w:r>
                  <w:r>
                    <w:rPr>
                      <w:rFonts w:hint="eastAsia"/>
                      <w:bCs/>
                      <w:color w:val="auto"/>
                      <w:sz w:val="21"/>
                      <w:szCs w:val="21"/>
                      <w:lang w:val="en-US" w:eastAsia="zh-CN"/>
                    </w:rPr>
                    <w:t>区</w:t>
                  </w:r>
                  <w:r>
                    <w:rPr>
                      <w:rFonts w:hint="eastAsia" w:cs="宋体"/>
                      <w:sz w:val="21"/>
                      <w:szCs w:val="21"/>
                    </w:rPr>
                    <w:t>化粪池处理后，定期清掏</w:t>
                  </w:r>
                  <w:r>
                    <w:rPr>
                      <w:rFonts w:hint="eastAsia" w:cs="宋体"/>
                      <w:sz w:val="21"/>
                      <w:szCs w:val="21"/>
                      <w:lang w:eastAsia="zh-CN"/>
                    </w:rPr>
                    <w:t>，</w:t>
                  </w:r>
                  <w:r>
                    <w:rPr>
                      <w:rFonts w:hint="eastAsia" w:cs="宋体"/>
                      <w:sz w:val="21"/>
                      <w:szCs w:val="21"/>
                      <w:lang w:val="en-US" w:eastAsia="zh-CN"/>
                    </w:rPr>
                    <w:t>不外排</w:t>
                  </w:r>
                </w:p>
              </w:tc>
              <w:tc>
                <w:tcPr>
                  <w:tcW w:w="1222" w:type="dxa"/>
                  <w:vAlign w:val="center"/>
                </w:tcPr>
                <w:p>
                  <w:pPr>
                    <w:jc w:val="center"/>
                    <w:rPr>
                      <w:sz w:val="21"/>
                      <w:szCs w:val="21"/>
                    </w:rPr>
                  </w:pP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continue"/>
                  <w:vAlign w:val="center"/>
                </w:tcPr>
                <w:p>
                  <w:pPr>
                    <w:jc w:val="center"/>
                    <w:rPr>
                      <w:sz w:val="21"/>
                      <w:szCs w:val="21"/>
                    </w:rPr>
                  </w:pPr>
                </w:p>
              </w:tc>
              <w:tc>
                <w:tcPr>
                  <w:tcW w:w="1634" w:type="dxa"/>
                  <w:vAlign w:val="center"/>
                </w:tcPr>
                <w:p>
                  <w:pPr>
                    <w:jc w:val="center"/>
                    <w:rPr>
                      <w:sz w:val="21"/>
                      <w:szCs w:val="21"/>
                    </w:rPr>
                  </w:pPr>
                  <w:r>
                    <w:rPr>
                      <w:sz w:val="21"/>
                      <w:szCs w:val="21"/>
                    </w:rPr>
                    <w:t>噪声处理</w:t>
                  </w:r>
                </w:p>
              </w:tc>
              <w:tc>
                <w:tcPr>
                  <w:tcW w:w="3975" w:type="dxa"/>
                  <w:vAlign w:val="center"/>
                </w:tcPr>
                <w:p>
                  <w:pPr>
                    <w:jc w:val="center"/>
                    <w:rPr>
                      <w:sz w:val="21"/>
                      <w:szCs w:val="21"/>
                    </w:rPr>
                  </w:pPr>
                  <w:r>
                    <w:rPr>
                      <w:sz w:val="21"/>
                      <w:szCs w:val="21"/>
                    </w:rPr>
                    <w:t>设备均设置在室内，合理布局；选用低噪声设备，并安装减振垫。</w:t>
                  </w:r>
                </w:p>
              </w:tc>
              <w:tc>
                <w:tcPr>
                  <w:tcW w:w="1222" w:type="dxa"/>
                  <w:vAlign w:val="center"/>
                </w:tcPr>
                <w:p>
                  <w:pPr>
                    <w:jc w:val="center"/>
                    <w:rPr>
                      <w:sz w:val="21"/>
                      <w:szCs w:val="21"/>
                    </w:rPr>
                  </w:pPr>
                  <w:r>
                    <w:rPr>
                      <w:rFonts w:ascii="宋体" w:hAnsi="宋体" w:cs="宋体"/>
                      <w:sz w:val="21"/>
                      <w:szCs w:val="21"/>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06" w:type="dxa"/>
                  <w:vMerge w:val="continue"/>
                  <w:vAlign w:val="center"/>
                </w:tcPr>
                <w:p>
                  <w:pPr>
                    <w:jc w:val="center"/>
                    <w:rPr>
                      <w:sz w:val="21"/>
                      <w:szCs w:val="21"/>
                    </w:rPr>
                  </w:pPr>
                </w:p>
              </w:tc>
              <w:tc>
                <w:tcPr>
                  <w:tcW w:w="1634" w:type="dxa"/>
                  <w:vMerge w:val="restart"/>
                  <w:vAlign w:val="center"/>
                </w:tcPr>
                <w:p>
                  <w:pPr>
                    <w:jc w:val="center"/>
                    <w:rPr>
                      <w:sz w:val="21"/>
                      <w:szCs w:val="21"/>
                    </w:rPr>
                  </w:pPr>
                  <w:r>
                    <w:rPr>
                      <w:sz w:val="21"/>
                      <w:szCs w:val="21"/>
                    </w:rPr>
                    <w:t>固废处理</w:t>
                  </w:r>
                </w:p>
              </w:tc>
              <w:tc>
                <w:tcPr>
                  <w:tcW w:w="3975" w:type="dxa"/>
                  <w:vAlign w:val="center"/>
                </w:tcPr>
                <w:p>
                  <w:pPr>
                    <w:jc w:val="center"/>
                    <w:rPr>
                      <w:color w:val="FF0000"/>
                      <w:sz w:val="21"/>
                      <w:szCs w:val="21"/>
                    </w:rPr>
                  </w:pPr>
                  <w:r>
                    <w:rPr>
                      <w:color w:val="000000" w:themeColor="text1"/>
                      <w:sz w:val="21"/>
                      <w:szCs w:val="21"/>
                      <w14:textFill>
                        <w14:solidFill>
                          <w14:schemeClr w14:val="tx1"/>
                        </w14:solidFill>
                      </w14:textFill>
                    </w:rPr>
                    <w:t>一般</w:t>
                  </w:r>
                  <w:r>
                    <w:rPr>
                      <w:bCs/>
                      <w:color w:val="000000" w:themeColor="text1"/>
                      <w:sz w:val="21"/>
                      <w:szCs w:val="21"/>
                      <w14:textFill>
                        <w14:solidFill>
                          <w14:schemeClr w14:val="tx1"/>
                        </w14:solidFill>
                      </w14:textFill>
                    </w:rPr>
                    <w:t>固废</w:t>
                  </w:r>
                  <w:r>
                    <w:rPr>
                      <w:color w:val="000000" w:themeColor="text1"/>
                      <w:sz w:val="21"/>
                      <w:szCs w:val="21"/>
                      <w14:textFill>
                        <w14:solidFill>
                          <w14:schemeClr w14:val="tx1"/>
                        </w14:solidFill>
                      </w14:textFill>
                    </w:rPr>
                    <w:t>间位于</w:t>
                  </w:r>
                  <w:r>
                    <w:rPr>
                      <w:rFonts w:ascii="宋体" w:hAnsi="宋体" w:eastAsia="宋体" w:cs="宋体"/>
                      <w:color w:val="000000" w:themeColor="text1"/>
                      <w:sz w:val="21"/>
                      <w:szCs w:val="21"/>
                      <w14:textFill>
                        <w14:solidFill>
                          <w14:schemeClr w14:val="tx1"/>
                        </w14:solidFill>
                      </w14:textFill>
                    </w:rPr>
                    <w:t>拉丝区</w:t>
                  </w:r>
                  <w:r>
                    <w:rPr>
                      <w:rFonts w:hint="eastAsia" w:ascii="宋体" w:hAnsi="宋体" w:cs="宋体"/>
                      <w:color w:val="000000" w:themeColor="text1"/>
                      <w:sz w:val="21"/>
                      <w:szCs w:val="21"/>
                      <w:lang w:val="en-US" w:eastAsia="zh-CN"/>
                      <w14:textFill>
                        <w14:solidFill>
                          <w14:schemeClr w14:val="tx1"/>
                        </w14:solidFill>
                      </w14:textFill>
                    </w:rPr>
                    <w:t>的</w:t>
                  </w:r>
                  <w:r>
                    <w:rPr>
                      <w:rFonts w:hint="eastAsia"/>
                      <w:bCs/>
                      <w:color w:val="000000" w:themeColor="text1"/>
                      <w:sz w:val="21"/>
                      <w:szCs w:val="21"/>
                      <w:lang w:val="en-US" w:eastAsia="zh-CN"/>
                      <w14:textFill>
                        <w14:solidFill>
                          <w14:schemeClr w14:val="tx1"/>
                        </w14:solidFill>
                      </w14:textFill>
                    </w:rPr>
                    <w:t>东</w:t>
                  </w:r>
                  <w:r>
                    <w:rPr>
                      <w:rFonts w:ascii="宋体" w:hAnsi="宋体" w:cs="宋体"/>
                      <w:color w:val="000000" w:themeColor="text1"/>
                      <w:sz w:val="21"/>
                      <w:szCs w:val="21"/>
                      <w14:textFill>
                        <w14:solidFill>
                          <w14:schemeClr w14:val="tx1"/>
                        </w14:solidFill>
                      </w14:textFill>
                    </w:rPr>
                    <w:t>南</w:t>
                  </w:r>
                  <w:r>
                    <w:rPr>
                      <w:bCs/>
                      <w:color w:val="000000" w:themeColor="text1"/>
                      <w:sz w:val="21"/>
                      <w:szCs w:val="21"/>
                      <w14:textFill>
                        <w14:solidFill>
                          <w14:schemeClr w14:val="tx1"/>
                        </w14:solidFill>
                      </w14:textFill>
                    </w:rPr>
                    <w:t>角落</w:t>
                  </w:r>
                  <w:r>
                    <w:rPr>
                      <w:color w:val="000000" w:themeColor="text1"/>
                      <w:sz w:val="21"/>
                      <w:szCs w:val="21"/>
                      <w14:textFill>
                        <w14:solidFill>
                          <w14:schemeClr w14:val="tx1"/>
                        </w14:solidFill>
                      </w14:textFill>
                    </w:rPr>
                    <w:t>处，建筑面积约</w:t>
                  </w:r>
                  <w:r>
                    <w:rPr>
                      <w:rFonts w:hint="eastAsia"/>
                      <w:color w:val="000000" w:themeColor="text1"/>
                      <w:sz w:val="21"/>
                      <w:szCs w:val="21"/>
                      <w14:textFill>
                        <w14:solidFill>
                          <w14:schemeClr w14:val="tx1"/>
                        </w14:solidFill>
                      </w14:textFill>
                    </w:rPr>
                    <w:t>15</w:t>
                  </w:r>
                  <w:r>
                    <w:rPr>
                      <w:color w:val="000000" w:themeColor="text1"/>
                      <w:sz w:val="21"/>
                      <w:szCs w:val="21"/>
                      <w14:textFill>
                        <w14:solidFill>
                          <w14:schemeClr w14:val="tx1"/>
                        </w14:solidFill>
                      </w14:textFill>
                    </w:rPr>
                    <w:t>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w:t>
                  </w:r>
                  <w:r>
                    <w:rPr>
                      <w:rFonts w:ascii="宋体" w:hAnsi="宋体" w:eastAsia="宋体" w:cs="宋体"/>
                      <w:color w:val="000000" w:themeColor="text1"/>
                      <w:spacing w:val="-1"/>
                      <w:sz w:val="21"/>
                      <w:szCs w:val="21"/>
                      <w14:textFill>
                        <w14:solidFill>
                          <w14:schemeClr w14:val="tx1"/>
                        </w14:solidFill>
                      </w14:textFill>
                    </w:rPr>
                    <w:t>金属边角料（废钢丝、钢绳）</w:t>
                  </w:r>
                  <w:r>
                    <w:rPr>
                      <w:rFonts w:hint="eastAsia"/>
                      <w:color w:val="000000" w:themeColor="text1"/>
                      <w:sz w:val="21"/>
                      <w:szCs w:val="21"/>
                      <w14:textFill>
                        <w14:solidFill>
                          <w14:schemeClr w14:val="tx1"/>
                        </w14:solidFill>
                      </w14:textFill>
                    </w:rPr>
                    <w:t>S</w:t>
                  </w:r>
                  <w:r>
                    <w:rPr>
                      <w:rFonts w:hint="eastAsia"/>
                      <w:color w:val="000000" w:themeColor="text1"/>
                      <w:sz w:val="21"/>
                      <w:szCs w:val="21"/>
                      <w:lang w:val="en-US" w:eastAsia="zh-CN"/>
                      <w14:textFill>
                        <w14:solidFill>
                          <w14:schemeClr w14:val="tx1"/>
                        </w14:solidFill>
                      </w14:textFill>
                    </w:rPr>
                    <w:t>2、</w:t>
                  </w:r>
                  <w:r>
                    <w:rPr>
                      <w:color w:val="000000" w:themeColor="text1"/>
                      <w:sz w:val="21"/>
                      <w:szCs w:val="21"/>
                      <w14:textFill>
                        <w14:solidFill>
                          <w14:schemeClr w14:val="tx1"/>
                        </w14:solidFill>
                      </w14:textFill>
                    </w:rPr>
                    <w:t>不合格产</w:t>
                  </w:r>
                  <w:r>
                    <w:rPr>
                      <w:rFonts w:hint="eastAsia"/>
                      <w:color w:val="000000" w:themeColor="text1"/>
                      <w:sz w:val="21"/>
                      <w:szCs w:val="21"/>
                      <w14:textFill>
                        <w14:solidFill>
                          <w14:schemeClr w14:val="tx1"/>
                        </w14:solidFill>
                      </w14:textFill>
                    </w:rPr>
                    <w:t>品S</w:t>
                  </w:r>
                  <w:r>
                    <w:rPr>
                      <w:rFonts w:hint="eastAsia"/>
                      <w:color w:val="000000" w:themeColor="text1"/>
                      <w:sz w:val="21"/>
                      <w:szCs w:val="21"/>
                      <w:lang w:val="en-US" w:eastAsia="zh-CN"/>
                      <w14:textFill>
                        <w14:solidFill>
                          <w14:schemeClr w14:val="tx1"/>
                        </w14:solidFill>
                      </w14:textFill>
                    </w:rPr>
                    <w:t>3</w:t>
                  </w:r>
                  <w:r>
                    <w:rPr>
                      <w:rFonts w:hint="eastAsia" w:cs="宋体"/>
                      <w:color w:val="000000" w:themeColor="text1"/>
                      <w:sz w:val="21"/>
                      <w:szCs w:val="21"/>
                      <w14:textFill>
                        <w14:solidFill>
                          <w14:schemeClr w14:val="tx1"/>
                        </w14:solidFill>
                      </w14:textFill>
                    </w:rPr>
                    <w:t>，</w:t>
                  </w:r>
                  <w:r>
                    <w:rPr>
                      <w:rFonts w:ascii="宋体" w:hAnsi="宋体" w:eastAsia="宋体" w:cs="宋体"/>
                      <w:color w:val="000000" w:themeColor="text1"/>
                      <w:sz w:val="21"/>
                      <w:szCs w:val="21"/>
                      <w14:textFill>
                        <w14:solidFill>
                          <w14:schemeClr w14:val="tx1"/>
                        </w14:solidFill>
                      </w14:textFill>
                    </w:rPr>
                    <w:t>收集后</w:t>
                  </w:r>
                  <w:r>
                    <w:rPr>
                      <w:rFonts w:hint="eastAsia"/>
                      <w:color w:val="000000" w:themeColor="text1"/>
                      <w:kern w:val="0"/>
                      <w:sz w:val="21"/>
                      <w:szCs w:val="21"/>
                      <w14:textFill>
                        <w14:solidFill>
                          <w14:schemeClr w14:val="tx1"/>
                        </w14:solidFill>
                      </w14:textFill>
                    </w:rPr>
                    <w:t>暂存于一般固废处，定期外售给物资回收公司</w:t>
                  </w:r>
                </w:p>
              </w:tc>
              <w:tc>
                <w:tcPr>
                  <w:tcW w:w="1222" w:type="dxa"/>
                  <w:vMerge w:val="restart"/>
                  <w:vAlign w:val="center"/>
                </w:tcPr>
                <w:p>
                  <w:pPr>
                    <w:jc w:val="center"/>
                    <w:rPr>
                      <w:sz w:val="21"/>
                      <w:szCs w:val="21"/>
                    </w:rPr>
                  </w:pPr>
                  <w:r>
                    <w:rPr>
                      <w:rFonts w:ascii="宋体" w:hAnsi="宋体" w:cs="宋体"/>
                      <w:sz w:val="21"/>
                      <w:szCs w:val="21"/>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 w:hRule="atLeast"/>
                <w:jc w:val="center"/>
              </w:trPr>
              <w:tc>
                <w:tcPr>
                  <w:tcW w:w="1106" w:type="dxa"/>
                  <w:vMerge w:val="continue"/>
                  <w:vAlign w:val="center"/>
                </w:tcPr>
                <w:p>
                  <w:pPr>
                    <w:jc w:val="center"/>
                    <w:rPr>
                      <w:sz w:val="21"/>
                      <w:szCs w:val="21"/>
                    </w:rPr>
                  </w:pPr>
                </w:p>
              </w:tc>
              <w:tc>
                <w:tcPr>
                  <w:tcW w:w="1634" w:type="dxa"/>
                  <w:vMerge w:val="continue"/>
                  <w:vAlign w:val="center"/>
                </w:tcPr>
                <w:p>
                  <w:pPr>
                    <w:spacing w:line="276" w:lineRule="auto"/>
                    <w:jc w:val="center"/>
                    <w:rPr>
                      <w:sz w:val="21"/>
                      <w:szCs w:val="21"/>
                    </w:rPr>
                  </w:pPr>
                </w:p>
              </w:tc>
              <w:tc>
                <w:tcPr>
                  <w:tcW w:w="3975" w:type="dxa"/>
                  <w:vAlign w:val="center"/>
                </w:tcPr>
                <w:p>
                  <w:pPr>
                    <w:spacing w:line="276" w:lineRule="auto"/>
                    <w:jc w:val="center"/>
                    <w:rPr>
                      <w:color w:val="FF0000"/>
                      <w:sz w:val="21"/>
                      <w:szCs w:val="21"/>
                    </w:rPr>
                  </w:pPr>
                  <w:r>
                    <w:rPr>
                      <w:bCs/>
                      <w:color w:val="000000" w:themeColor="text1"/>
                      <w:sz w:val="21"/>
                      <w:szCs w:val="21"/>
                      <w14:textFill>
                        <w14:solidFill>
                          <w14:schemeClr w14:val="tx1"/>
                        </w14:solidFill>
                      </w14:textFill>
                    </w:rPr>
                    <w:t>危险固废暂存间位于厂房</w:t>
                  </w:r>
                  <w:r>
                    <w:rPr>
                      <w:rFonts w:hint="eastAsia"/>
                      <w:bCs/>
                      <w:color w:val="000000" w:themeColor="text1"/>
                      <w:sz w:val="21"/>
                      <w:szCs w:val="21"/>
                      <w:lang w:val="en-US" w:eastAsia="zh-CN"/>
                      <w14:textFill>
                        <w14:solidFill>
                          <w14:schemeClr w14:val="tx1"/>
                        </w14:solidFill>
                      </w14:textFill>
                    </w:rPr>
                    <w:t>东</w:t>
                  </w:r>
                  <w:r>
                    <w:rPr>
                      <w:rFonts w:ascii="宋体" w:hAnsi="宋体" w:cs="宋体"/>
                      <w:color w:val="000000" w:themeColor="text1"/>
                      <w:sz w:val="21"/>
                      <w:szCs w:val="21"/>
                      <w14:textFill>
                        <w14:solidFill>
                          <w14:schemeClr w14:val="tx1"/>
                        </w14:solidFill>
                      </w14:textFill>
                    </w:rPr>
                    <w:t>南</w:t>
                  </w:r>
                  <w:r>
                    <w:rPr>
                      <w:bCs/>
                      <w:color w:val="000000" w:themeColor="text1"/>
                      <w:sz w:val="21"/>
                      <w:szCs w:val="21"/>
                      <w14:textFill>
                        <w14:solidFill>
                          <w14:schemeClr w14:val="tx1"/>
                        </w14:solidFill>
                      </w14:textFill>
                    </w:rPr>
                    <w:t>角落</w:t>
                  </w:r>
                  <w:r>
                    <w:rPr>
                      <w:color w:val="000000" w:themeColor="text1"/>
                      <w:sz w:val="21"/>
                      <w:szCs w:val="21"/>
                      <w14:textFill>
                        <w14:solidFill>
                          <w14:schemeClr w14:val="tx1"/>
                        </w14:solidFill>
                      </w14:textFill>
                    </w:rPr>
                    <w:t>处</w:t>
                  </w:r>
                  <w:r>
                    <w:rPr>
                      <w:bCs/>
                      <w:color w:val="000000" w:themeColor="text1"/>
                      <w:sz w:val="21"/>
                      <w:szCs w:val="21"/>
                      <w14:textFill>
                        <w14:solidFill>
                          <w14:schemeClr w14:val="tx1"/>
                        </w14:solidFill>
                      </w14:textFill>
                    </w:rPr>
                    <w:t>，建筑面积约</w:t>
                  </w:r>
                  <w:r>
                    <w:rPr>
                      <w:rFonts w:hint="eastAsia"/>
                      <w:bCs/>
                      <w:color w:val="000000" w:themeColor="text1"/>
                      <w:sz w:val="21"/>
                      <w:szCs w:val="21"/>
                      <w:lang w:val="en-US" w:eastAsia="zh-CN"/>
                      <w14:textFill>
                        <w14:solidFill>
                          <w14:schemeClr w14:val="tx1"/>
                        </w14:solidFill>
                      </w14:textFill>
                    </w:rPr>
                    <w:t>30</w:t>
                  </w:r>
                  <w:r>
                    <w:rPr>
                      <w:bCs/>
                      <w:color w:val="000000" w:themeColor="text1"/>
                      <w:sz w:val="21"/>
                      <w:szCs w:val="21"/>
                      <w14:textFill>
                        <w14:solidFill>
                          <w14:schemeClr w14:val="tx1"/>
                        </w14:solidFill>
                      </w14:textFill>
                    </w:rPr>
                    <w:t>m</w:t>
                  </w:r>
                  <w:r>
                    <w:rPr>
                      <w:bCs/>
                      <w:color w:val="000000" w:themeColor="text1"/>
                      <w:sz w:val="21"/>
                      <w:szCs w:val="21"/>
                      <w:vertAlign w:val="superscript"/>
                      <w14:textFill>
                        <w14:solidFill>
                          <w14:schemeClr w14:val="tx1"/>
                        </w14:solidFill>
                      </w14:textFill>
                    </w:rPr>
                    <w:t>2</w:t>
                  </w:r>
                  <w:r>
                    <w:rPr>
                      <w:bCs/>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废</w:t>
                  </w:r>
                  <w:r>
                    <w:rPr>
                      <w:rFonts w:ascii="宋体" w:hAnsi="宋体" w:eastAsia="宋体" w:cs="宋体"/>
                      <w:color w:val="000000" w:themeColor="text1"/>
                      <w:spacing w:val="-3"/>
                      <w:sz w:val="21"/>
                      <w:szCs w:val="21"/>
                      <w14:textFill>
                        <w14:solidFill>
                          <w14:schemeClr w14:val="tx1"/>
                        </w14:solidFill>
                      </w14:textFill>
                    </w:rPr>
                    <w:t>拉丝液</w:t>
                  </w:r>
                  <w:r>
                    <w:rPr>
                      <w:rFonts w:hint="eastAsia"/>
                      <w:color w:val="000000" w:themeColor="text1"/>
                      <w:sz w:val="21"/>
                      <w:szCs w:val="21"/>
                      <w:lang w:eastAsia="zh-CN"/>
                      <w14:textFill>
                        <w14:solidFill>
                          <w14:schemeClr w14:val="tx1"/>
                        </w14:solidFill>
                      </w14:textFill>
                    </w:rPr>
                    <w:t>、</w:t>
                  </w:r>
                  <w:r>
                    <w:rPr>
                      <w:color w:val="000000" w:themeColor="text1"/>
                      <w:sz w:val="21"/>
                      <w:szCs w:val="21"/>
                      <w14:textFill>
                        <w14:solidFill>
                          <w14:schemeClr w14:val="tx1"/>
                        </w14:solidFill>
                      </w14:textFill>
                    </w:rPr>
                    <w:t>废</w:t>
                  </w:r>
                  <w:r>
                    <w:rPr>
                      <w:rFonts w:ascii="宋体" w:hAnsi="宋体" w:eastAsia="宋体" w:cs="宋体"/>
                      <w:color w:val="000000" w:themeColor="text1"/>
                      <w:spacing w:val="-3"/>
                      <w:sz w:val="21"/>
                      <w:szCs w:val="21"/>
                      <w14:textFill>
                        <w14:solidFill>
                          <w14:schemeClr w14:val="tx1"/>
                        </w14:solidFill>
                      </w14:textFill>
                    </w:rPr>
                    <w:t>拉丝液</w:t>
                  </w:r>
                  <w:r>
                    <w:rPr>
                      <w:color w:val="000000" w:themeColor="text1"/>
                      <w:sz w:val="21"/>
                      <w:szCs w:val="21"/>
                      <w14:textFill>
                        <w14:solidFill>
                          <w14:schemeClr w14:val="tx1"/>
                        </w14:solidFill>
                      </w14:textFill>
                    </w:rPr>
                    <w:t>桶</w:t>
                  </w:r>
                  <w:r>
                    <w:rPr>
                      <w:rFonts w:hint="eastAsia" w:cs="宋体"/>
                      <w:color w:val="000000" w:themeColor="text1"/>
                      <w:sz w:val="21"/>
                      <w:szCs w:val="21"/>
                      <w14:textFill>
                        <w14:solidFill>
                          <w14:schemeClr w14:val="tx1"/>
                        </w14:solidFill>
                      </w14:textFill>
                    </w:rPr>
                    <w:t>收集后暂存于危险废物暂存库内，</w:t>
                  </w:r>
                  <w:r>
                    <w:rPr>
                      <w:rFonts w:ascii="宋体" w:hAnsi="宋体" w:eastAsia="宋体" w:cs="宋体"/>
                      <w:color w:val="000000" w:themeColor="text1"/>
                      <w:sz w:val="21"/>
                      <w:szCs w:val="21"/>
                      <w14:textFill>
                        <w14:solidFill>
                          <w14:schemeClr w14:val="tx1"/>
                        </w14:solidFill>
                      </w14:textFill>
                    </w:rPr>
                    <w:t>收集后</w:t>
                  </w:r>
                  <w:r>
                    <w:rPr>
                      <w:rFonts w:hint="eastAsia"/>
                      <w:color w:val="000000" w:themeColor="text1"/>
                      <w:sz w:val="21"/>
                      <w:szCs w:val="21"/>
                      <w14:textFill>
                        <w14:solidFill>
                          <w14:schemeClr w14:val="tx1"/>
                        </w14:solidFill>
                      </w14:textFill>
                    </w:rPr>
                    <w:t>暂存在危废暂存间，由有资质单位处理</w:t>
                  </w:r>
                  <w:r>
                    <w:rPr>
                      <w:rFonts w:hint="eastAsia"/>
                      <w:color w:val="000000" w:themeColor="text1"/>
                      <w:sz w:val="21"/>
                      <w:szCs w:val="21"/>
                      <w:lang w:val="en-US" w:eastAsia="zh-CN"/>
                      <w14:textFill>
                        <w14:solidFill>
                          <w14:schemeClr w14:val="tx1"/>
                        </w14:solidFill>
                      </w14:textFill>
                    </w:rPr>
                    <w:t>或</w:t>
                  </w:r>
                  <w:r>
                    <w:rPr>
                      <w:bCs/>
                      <w:color w:val="000000" w:themeColor="text1"/>
                      <w:sz w:val="21"/>
                      <w:szCs w:val="21"/>
                      <w14:textFill>
                        <w14:solidFill>
                          <w14:schemeClr w14:val="tx1"/>
                        </w14:solidFill>
                      </w14:textFill>
                    </w:rPr>
                    <w:t>由</w:t>
                  </w:r>
                  <w:r>
                    <w:rPr>
                      <w:rFonts w:ascii="宋体" w:hAnsi="宋体" w:eastAsia="宋体" w:cs="宋体"/>
                      <w:color w:val="000000" w:themeColor="text1"/>
                      <w:sz w:val="21"/>
                      <w:szCs w:val="21"/>
                      <w14:textFill>
                        <w14:solidFill>
                          <w14:schemeClr w14:val="tx1"/>
                        </w14:solidFill>
                      </w14:textFill>
                    </w:rPr>
                    <w:t>供应商</w:t>
                  </w:r>
                  <w:r>
                    <w:rPr>
                      <w:rFonts w:ascii="宋体" w:hAnsi="宋体" w:cs="宋体"/>
                      <w:color w:val="000000" w:themeColor="text1"/>
                      <w:sz w:val="21"/>
                      <w:szCs w:val="21"/>
                      <w14:textFill>
                        <w14:solidFill>
                          <w14:schemeClr w14:val="tx1"/>
                        </w14:solidFill>
                      </w14:textFill>
                    </w:rPr>
                    <w:t>回收</w:t>
                  </w:r>
                  <w:r>
                    <w:rPr>
                      <w:rFonts w:hint="eastAsia" w:ascii="宋体" w:hAnsi="宋体" w:cs="宋体"/>
                      <w:color w:val="000000" w:themeColor="text1"/>
                      <w:sz w:val="21"/>
                      <w:szCs w:val="21"/>
                      <w:lang w:eastAsia="zh-CN"/>
                      <w14:textFill>
                        <w14:solidFill>
                          <w14:schemeClr w14:val="tx1"/>
                        </w14:solidFill>
                      </w14:textFill>
                    </w:rPr>
                    <w:t>。</w:t>
                  </w:r>
                </w:p>
              </w:tc>
              <w:tc>
                <w:tcPr>
                  <w:tcW w:w="1222"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 w:hRule="atLeast"/>
                <w:jc w:val="center"/>
              </w:trPr>
              <w:tc>
                <w:tcPr>
                  <w:tcW w:w="1106" w:type="dxa"/>
                  <w:vMerge w:val="continue"/>
                  <w:vAlign w:val="center"/>
                </w:tcPr>
                <w:p>
                  <w:pPr>
                    <w:spacing w:line="276" w:lineRule="auto"/>
                    <w:jc w:val="center"/>
                    <w:rPr>
                      <w:sz w:val="21"/>
                      <w:szCs w:val="21"/>
                    </w:rPr>
                  </w:pPr>
                </w:p>
              </w:tc>
              <w:tc>
                <w:tcPr>
                  <w:tcW w:w="1634" w:type="dxa"/>
                  <w:vMerge w:val="continue"/>
                  <w:vAlign w:val="center"/>
                </w:tcPr>
                <w:p>
                  <w:pPr>
                    <w:spacing w:line="276" w:lineRule="auto"/>
                    <w:jc w:val="center"/>
                    <w:rPr>
                      <w:sz w:val="21"/>
                      <w:szCs w:val="21"/>
                    </w:rPr>
                  </w:pPr>
                </w:p>
              </w:tc>
              <w:tc>
                <w:tcPr>
                  <w:tcW w:w="3975" w:type="dxa"/>
                  <w:vAlign w:val="center"/>
                </w:tcPr>
                <w:p>
                  <w:pPr>
                    <w:spacing w:line="276" w:lineRule="auto"/>
                    <w:jc w:val="center"/>
                    <w:rPr>
                      <w:bCs/>
                      <w:color w:val="000000"/>
                      <w:sz w:val="21"/>
                      <w:szCs w:val="21"/>
                    </w:rPr>
                  </w:pPr>
                  <w:r>
                    <w:rPr>
                      <w:bCs/>
                      <w:color w:val="000000"/>
                      <w:sz w:val="21"/>
                      <w:szCs w:val="21"/>
                    </w:rPr>
                    <w:t>生活垃圾：定点设置垃圾桶</w:t>
                  </w:r>
                  <w:r>
                    <w:rPr>
                      <w:rFonts w:hint="eastAsia"/>
                      <w:bCs/>
                      <w:color w:val="000000"/>
                      <w:sz w:val="21"/>
                      <w:szCs w:val="21"/>
                      <w:lang w:eastAsia="zh-CN"/>
                    </w:rPr>
                    <w:t>，</w:t>
                  </w:r>
                  <w:r>
                    <w:rPr>
                      <w:rFonts w:hint="eastAsia" w:cs="宋体"/>
                      <w:color w:val="000000" w:themeColor="text1"/>
                      <w:sz w:val="21"/>
                      <w:szCs w:val="21"/>
                      <w14:textFill>
                        <w14:solidFill>
                          <w14:schemeClr w14:val="tx1"/>
                        </w14:solidFill>
                      </w14:textFill>
                    </w:rPr>
                    <w:t>实行分类袋装化，由市政环卫部门统一处理；</w:t>
                  </w:r>
                </w:p>
              </w:tc>
              <w:tc>
                <w:tcPr>
                  <w:tcW w:w="1222" w:type="dxa"/>
                  <w:vMerge w:val="continue"/>
                  <w:vAlign w:val="center"/>
                </w:tcPr>
                <w:p>
                  <w:pPr>
                    <w:spacing w:line="276" w:lineRule="auto"/>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 w:hRule="atLeast"/>
                <w:jc w:val="center"/>
              </w:trPr>
              <w:tc>
                <w:tcPr>
                  <w:tcW w:w="1106" w:type="dxa"/>
                  <w:vMerge w:val="continue"/>
                  <w:vAlign w:val="center"/>
                </w:tcPr>
                <w:p>
                  <w:pPr>
                    <w:spacing w:line="276" w:lineRule="auto"/>
                    <w:jc w:val="center"/>
                    <w:rPr>
                      <w:sz w:val="21"/>
                      <w:szCs w:val="21"/>
                    </w:rPr>
                  </w:pPr>
                </w:p>
              </w:tc>
              <w:tc>
                <w:tcPr>
                  <w:tcW w:w="1634" w:type="dxa"/>
                  <w:vAlign w:val="center"/>
                </w:tcPr>
                <w:p>
                  <w:pPr>
                    <w:jc w:val="center"/>
                    <w:rPr>
                      <w:sz w:val="21"/>
                      <w:szCs w:val="21"/>
                    </w:rPr>
                  </w:pPr>
                  <w:r>
                    <w:rPr>
                      <w:rFonts w:hint="eastAsia"/>
                      <w:bCs/>
                      <w:sz w:val="21"/>
                      <w:szCs w:val="21"/>
                    </w:rPr>
                    <w:t>地下水、土壤</w:t>
                  </w:r>
                  <w:r>
                    <w:rPr>
                      <w:bCs/>
                      <w:sz w:val="21"/>
                      <w:szCs w:val="21"/>
                    </w:rPr>
                    <w:t>污染防治措施</w:t>
                  </w:r>
                </w:p>
              </w:tc>
              <w:tc>
                <w:tcPr>
                  <w:tcW w:w="3975" w:type="dxa"/>
                  <w:vAlign w:val="center"/>
                </w:tcPr>
                <w:p>
                  <w:pPr>
                    <w:adjustRightInd w:val="0"/>
                    <w:snapToGrid w:val="0"/>
                    <w:jc w:val="center"/>
                    <w:rPr>
                      <w:bCs/>
                      <w:color w:val="000000"/>
                      <w:sz w:val="21"/>
                      <w:szCs w:val="21"/>
                    </w:rPr>
                  </w:pPr>
                  <w:r>
                    <w:rPr>
                      <w:rFonts w:hint="eastAsia" w:cs="宋体"/>
                      <w:sz w:val="21"/>
                      <w:szCs w:val="21"/>
                    </w:rPr>
                    <w:t>生产车间、办公区等一般防渗</w:t>
                  </w:r>
                  <w:r>
                    <w:rPr>
                      <w:rFonts w:hint="eastAsia" w:cs="宋体"/>
                      <w:sz w:val="21"/>
                      <w:szCs w:val="21"/>
                      <w:lang w:eastAsia="zh-CN"/>
                    </w:rPr>
                    <w:t>；</w:t>
                  </w:r>
                  <w:r>
                    <w:rPr>
                      <w:rFonts w:hint="eastAsia" w:cs="宋体"/>
                      <w:sz w:val="21"/>
                      <w:szCs w:val="21"/>
                    </w:rPr>
                    <w:t>危险废物暂存间、</w:t>
                  </w:r>
                  <w:r>
                    <w:rPr>
                      <w:rFonts w:hint="eastAsia" w:cs="宋体"/>
                      <w:sz w:val="21"/>
                      <w:szCs w:val="21"/>
                      <w:lang w:val="en-US" w:eastAsia="zh-CN"/>
                    </w:rPr>
                    <w:t>油类</w:t>
                  </w:r>
                  <w:r>
                    <w:rPr>
                      <w:rFonts w:hint="eastAsia" w:ascii="Times New Roman" w:hAnsi="Times New Roman" w:eastAsia="宋体" w:cs="宋体"/>
                      <w:sz w:val="21"/>
                      <w:szCs w:val="21"/>
                    </w:rPr>
                    <w:t>储存库</w:t>
                  </w:r>
                  <w:r>
                    <w:rPr>
                      <w:rFonts w:hint="eastAsia" w:cs="宋体"/>
                      <w:sz w:val="21"/>
                      <w:szCs w:val="21"/>
                      <w:lang w:eastAsia="zh-CN"/>
                    </w:rPr>
                    <w:t>、</w:t>
                  </w:r>
                  <w:r>
                    <w:rPr>
                      <w:rFonts w:hint="eastAsia" w:ascii="宋体" w:hAnsi="宋体" w:eastAsia="宋体" w:cs="宋体"/>
                      <w:spacing w:val="-11"/>
                      <w:sz w:val="21"/>
                      <w:szCs w:val="21"/>
                    </w:rPr>
                    <w:t>拉丝液循环池</w:t>
                  </w:r>
                  <w:r>
                    <w:rPr>
                      <w:rFonts w:hint="eastAsia" w:ascii="Times New Roman" w:hAnsi="Times New Roman" w:eastAsia="宋体" w:cs="宋体"/>
                      <w:sz w:val="21"/>
                      <w:szCs w:val="21"/>
                    </w:rPr>
                    <w:t>等</w:t>
                  </w:r>
                  <w:r>
                    <w:rPr>
                      <w:rFonts w:hint="eastAsia" w:cs="宋体"/>
                      <w:sz w:val="21"/>
                      <w:szCs w:val="21"/>
                    </w:rPr>
                    <w:t>重点防渗</w:t>
                  </w:r>
                  <w:r>
                    <w:rPr>
                      <w:rFonts w:hint="eastAsia" w:cs="宋体"/>
                      <w:sz w:val="21"/>
                      <w:szCs w:val="21"/>
                      <w:lang w:eastAsia="zh-CN"/>
                    </w:rPr>
                    <w:t>；</w:t>
                  </w:r>
                  <w:r>
                    <w:rPr>
                      <w:sz w:val="21"/>
                      <w:szCs w:val="21"/>
                    </w:rPr>
                    <w:t>办公区域</w:t>
                  </w:r>
                  <w:r>
                    <w:rPr>
                      <w:rFonts w:hint="eastAsia" w:cs="宋体"/>
                      <w:sz w:val="21"/>
                      <w:szCs w:val="21"/>
                    </w:rPr>
                    <w:t>等</w:t>
                  </w:r>
                  <w:r>
                    <w:rPr>
                      <w:rFonts w:hint="eastAsia" w:cs="宋体"/>
                      <w:sz w:val="21"/>
                      <w:szCs w:val="21"/>
                      <w:lang w:val="en-US" w:eastAsia="zh-CN"/>
                    </w:rPr>
                    <w:t>简单</w:t>
                  </w:r>
                  <w:r>
                    <w:rPr>
                      <w:rFonts w:hint="eastAsia" w:cs="宋体"/>
                      <w:sz w:val="21"/>
                      <w:szCs w:val="21"/>
                    </w:rPr>
                    <w:t>防渗</w:t>
                  </w:r>
                  <w:r>
                    <w:rPr>
                      <w:rFonts w:hint="eastAsia" w:cs="宋体"/>
                      <w:sz w:val="21"/>
                      <w:szCs w:val="21"/>
                      <w:lang w:eastAsia="zh-CN"/>
                    </w:rPr>
                    <w:t>。</w:t>
                  </w:r>
                </w:p>
              </w:tc>
              <w:tc>
                <w:tcPr>
                  <w:tcW w:w="1222" w:type="dxa"/>
                  <w:vAlign w:val="center"/>
                </w:tcPr>
                <w:p>
                  <w:pPr>
                    <w:spacing w:line="276" w:lineRule="auto"/>
                    <w:jc w:val="center"/>
                    <w:rPr>
                      <w:sz w:val="21"/>
                      <w:szCs w:val="21"/>
                    </w:rPr>
                  </w:pP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8" w:hRule="atLeast"/>
                <w:jc w:val="center"/>
              </w:trPr>
              <w:tc>
                <w:tcPr>
                  <w:tcW w:w="1106" w:type="dxa"/>
                  <w:vMerge w:val="continue"/>
                  <w:vAlign w:val="center"/>
                </w:tcPr>
                <w:p>
                  <w:pPr>
                    <w:spacing w:line="276" w:lineRule="auto"/>
                    <w:jc w:val="center"/>
                    <w:rPr>
                      <w:sz w:val="21"/>
                      <w:szCs w:val="21"/>
                    </w:rPr>
                  </w:pPr>
                </w:p>
              </w:tc>
              <w:tc>
                <w:tcPr>
                  <w:tcW w:w="1634" w:type="dxa"/>
                  <w:vAlign w:val="center"/>
                </w:tcPr>
                <w:p>
                  <w:pPr>
                    <w:adjustRightInd w:val="0"/>
                    <w:snapToGrid w:val="0"/>
                    <w:jc w:val="center"/>
                    <w:rPr>
                      <w:sz w:val="21"/>
                      <w:szCs w:val="21"/>
                    </w:rPr>
                  </w:pPr>
                  <w:r>
                    <w:rPr>
                      <w:sz w:val="21"/>
                      <w:szCs w:val="21"/>
                    </w:rPr>
                    <w:t>环境风险防范措施</w:t>
                  </w:r>
                </w:p>
              </w:tc>
              <w:tc>
                <w:tcPr>
                  <w:tcW w:w="3975" w:type="dxa"/>
                  <w:vAlign w:val="center"/>
                </w:tcPr>
                <w:p>
                  <w:pPr>
                    <w:adjustRightInd w:val="0"/>
                    <w:snapToGrid w:val="0"/>
                    <w:jc w:val="center"/>
                    <w:rPr>
                      <w:rFonts w:hint="eastAsia" w:ascii="Times New Roman" w:hAnsi="Times New Roman" w:cs="Times New Roman"/>
                      <w:kern w:val="0"/>
                      <w:sz w:val="21"/>
                      <w:szCs w:val="21"/>
                    </w:rPr>
                  </w:pPr>
                  <w:r>
                    <w:rPr>
                      <w:rFonts w:hint="eastAsia" w:ascii="Times New Roman" w:hAnsi="Times New Roman" w:cs="Times New Roman"/>
                      <w:kern w:val="0"/>
                      <w:sz w:val="21"/>
                      <w:szCs w:val="21"/>
                      <w:lang w:eastAsia="zh-CN"/>
                    </w:rPr>
                    <w:t>本项目</w:t>
                  </w:r>
                  <w:r>
                    <w:rPr>
                      <w:rFonts w:hint="eastAsia" w:ascii="Times New Roman" w:hAnsi="Times New Roman" w:cs="Times New Roman"/>
                      <w:kern w:val="0"/>
                      <w:sz w:val="21"/>
                      <w:szCs w:val="21"/>
                    </w:rPr>
                    <w:t>使用的</w:t>
                  </w:r>
                  <w:r>
                    <w:rPr>
                      <w:rFonts w:hint="eastAsia" w:ascii="Times New Roman" w:hAnsi="Times New Roman" w:cs="Times New Roman"/>
                      <w:kern w:val="0"/>
                      <w:sz w:val="21"/>
                      <w:szCs w:val="21"/>
                      <w:lang w:val="en-US" w:eastAsia="zh-CN"/>
                    </w:rPr>
                    <w:t>油类</w:t>
                  </w:r>
                  <w:r>
                    <w:rPr>
                      <w:rFonts w:hint="eastAsia" w:ascii="Times New Roman" w:hAnsi="Times New Roman" w:cs="Times New Roman"/>
                      <w:kern w:val="0"/>
                      <w:sz w:val="21"/>
                      <w:szCs w:val="21"/>
                    </w:rPr>
                    <w:t>泄漏可能会对土壤造成影响，建设单位须将</w:t>
                  </w:r>
                  <w:r>
                    <w:rPr>
                      <w:rFonts w:hint="eastAsia" w:ascii="Times New Roman" w:hAnsi="Times New Roman" w:cs="Times New Roman"/>
                      <w:kern w:val="0"/>
                      <w:sz w:val="21"/>
                      <w:szCs w:val="21"/>
                      <w:lang w:eastAsia="zh-CN"/>
                    </w:rPr>
                    <w:t>本项目</w:t>
                  </w:r>
                  <w:r>
                    <w:rPr>
                      <w:rFonts w:hint="eastAsia" w:ascii="Times New Roman" w:hAnsi="Times New Roman" w:cs="Times New Roman"/>
                      <w:kern w:val="0"/>
                      <w:sz w:val="21"/>
                      <w:szCs w:val="21"/>
                    </w:rPr>
                    <w:t>所使用的</w:t>
                  </w:r>
                  <w:r>
                    <w:rPr>
                      <w:rFonts w:hint="eastAsia" w:ascii="Times New Roman" w:hAnsi="Times New Roman" w:cs="Times New Roman"/>
                      <w:kern w:val="0"/>
                      <w:sz w:val="21"/>
                      <w:szCs w:val="21"/>
                      <w:lang w:val="en-US" w:eastAsia="zh-CN"/>
                    </w:rPr>
                    <w:t>油类</w:t>
                  </w:r>
                  <w:r>
                    <w:rPr>
                      <w:rFonts w:hint="eastAsia" w:ascii="Times New Roman" w:hAnsi="Times New Roman" w:cs="Times New Roman"/>
                      <w:kern w:val="0"/>
                      <w:sz w:val="21"/>
                      <w:szCs w:val="21"/>
                    </w:rPr>
                    <w:t>单独存放于封闭的小仓库内</w:t>
                  </w:r>
                  <w:r>
                    <w:rPr>
                      <w:rFonts w:hint="eastAsia" w:ascii="Times New Roman" w:hAnsi="Times New Roman" w:cs="Times New Roman"/>
                      <w:kern w:val="0"/>
                      <w:sz w:val="21"/>
                      <w:szCs w:val="21"/>
                      <w:lang w:eastAsia="zh-CN"/>
                    </w:rPr>
                    <w:t>，</w:t>
                  </w:r>
                  <w:r>
                    <w:rPr>
                      <w:rFonts w:hint="eastAsia" w:ascii="Times New Roman" w:hAnsi="Times New Roman" w:cs="Times New Roman"/>
                      <w:kern w:val="0"/>
                      <w:sz w:val="21"/>
                      <w:szCs w:val="21"/>
                    </w:rPr>
                    <w:t>并将其放置于托盘上贮存，做好地面防渗并进行管理记录。</w:t>
                  </w:r>
                </w:p>
                <w:p>
                  <w:pPr>
                    <w:adjustRightInd w:val="0"/>
                    <w:snapToGrid w:val="0"/>
                    <w:jc w:val="center"/>
                    <w:rPr>
                      <w:rFonts w:hint="eastAsia" w:ascii="Times New Roman" w:hAnsi="Times New Roman" w:cs="Times New Roman"/>
                      <w:kern w:val="0"/>
                      <w:sz w:val="21"/>
                      <w:szCs w:val="21"/>
                    </w:rPr>
                  </w:pPr>
                  <w:r>
                    <w:rPr>
                      <w:rFonts w:hint="eastAsia" w:ascii="Times New Roman" w:hAnsi="Times New Roman" w:cs="Times New Roman"/>
                      <w:kern w:val="0"/>
                      <w:sz w:val="21"/>
                      <w:szCs w:val="21"/>
                    </w:rPr>
                    <w:t>对储存油类</w:t>
                  </w:r>
                  <w:r>
                    <w:rPr>
                      <w:rFonts w:hint="eastAsia" w:ascii="Times New Roman" w:hAnsi="Times New Roman" w:cs="Times New Roman"/>
                      <w:kern w:val="0"/>
                      <w:sz w:val="21"/>
                      <w:szCs w:val="21"/>
                      <w:lang w:val="en-US" w:eastAsia="zh-CN"/>
                    </w:rPr>
                    <w:t>的</w:t>
                  </w:r>
                  <w:r>
                    <w:rPr>
                      <w:rFonts w:hint="eastAsia" w:ascii="Times New Roman" w:hAnsi="Times New Roman" w:cs="Times New Roman"/>
                      <w:kern w:val="0"/>
                      <w:sz w:val="21"/>
                      <w:szCs w:val="21"/>
                    </w:rPr>
                    <w:t>仓库贴禁止明火禁止烟等标识标牌，并设置灭火器以防止火灾。</w:t>
                  </w:r>
                </w:p>
                <w:p>
                  <w:pPr>
                    <w:jc w:val="center"/>
                    <w:rPr>
                      <w:sz w:val="21"/>
                      <w:szCs w:val="21"/>
                      <w:lang w:bidi="ar"/>
                    </w:rPr>
                  </w:pPr>
                  <w:r>
                    <w:rPr>
                      <w:rFonts w:hint="eastAsia" w:ascii="Times New Roman" w:hAnsi="Times New Roman" w:cs="Times New Roman"/>
                      <w:kern w:val="0"/>
                      <w:sz w:val="21"/>
                      <w:szCs w:val="21"/>
                    </w:rPr>
                    <w:t>建设单位须制订环境突发事故应急预案，一旦突发环境风险事故，必须立即按应急预案提到的紧急处理、救援、监测方案等进行紧急救援，救援人员采取相应的防护措施，以避免造成人员伤亡事故。</w:t>
                  </w:r>
                </w:p>
              </w:tc>
              <w:tc>
                <w:tcPr>
                  <w:tcW w:w="1222" w:type="dxa"/>
                  <w:vAlign w:val="center"/>
                </w:tcPr>
                <w:p>
                  <w:pPr>
                    <w:spacing w:line="276" w:lineRule="auto"/>
                    <w:jc w:val="center"/>
                    <w:rPr>
                      <w:sz w:val="21"/>
                      <w:szCs w:val="21"/>
                    </w:rPr>
                  </w:pPr>
                  <w:r>
                    <w:rPr>
                      <w:rFonts w:hint="eastAsia"/>
                      <w:sz w:val="21"/>
                      <w:szCs w:val="21"/>
                    </w:rPr>
                    <w:t>/</w:t>
                  </w:r>
                </w:p>
              </w:tc>
            </w:tr>
            <w:bookmarkEnd w:id="3"/>
          </w:tbl>
          <w:p>
            <w:pPr>
              <w:spacing w:line="360" w:lineRule="auto"/>
              <w:ind w:firstLine="480" w:firstLineChars="200"/>
              <w:rPr>
                <w:b/>
                <w:bCs/>
                <w:kern w:val="0"/>
              </w:rPr>
            </w:pPr>
            <w:r>
              <w:rPr>
                <w:rFonts w:ascii="宋体" w:hAnsi="宋体" w:cs="宋体"/>
              </w:rPr>
              <w:t>二</w:t>
            </w:r>
            <w:r>
              <w:rPr>
                <w:b/>
                <w:bCs/>
                <w:kern w:val="0"/>
              </w:rPr>
              <w:t>、产品方案、</w:t>
            </w:r>
            <w:r>
              <w:rPr>
                <w:b/>
              </w:rPr>
              <w:t>生产规模及产品规格</w:t>
            </w:r>
          </w:p>
          <w:p>
            <w:pPr>
              <w:autoSpaceDE w:val="0"/>
              <w:autoSpaceDN w:val="0"/>
              <w:adjustRightInd w:val="0"/>
              <w:spacing w:line="360" w:lineRule="auto"/>
              <w:ind w:firstLine="480"/>
              <w:rPr>
                <w:b/>
              </w:rPr>
            </w:pPr>
            <w:r>
              <w:t>本项目建成后产品主要为</w:t>
            </w:r>
            <w:r>
              <w:rPr>
                <w:rFonts w:hint="eastAsia" w:ascii="Times New Roman" w:hAnsi="Times New Roman" w:eastAsia="宋体" w:cs="Times New Roman"/>
                <w:lang w:val="en-US"/>
              </w:rPr>
              <w:t>钢丝绳</w:t>
            </w:r>
            <w:r>
              <w:t>。产品规格</w:t>
            </w:r>
            <w:r>
              <w:rPr>
                <w:rFonts w:hint="eastAsia"/>
              </w:rPr>
              <w:t>为</w:t>
            </w:r>
            <w:r>
              <w:rPr>
                <w:rFonts w:hint="default" w:ascii="Times New Roman" w:hAnsi="Times New Roman" w:cs="Times New Roman"/>
                <w:sz w:val="24"/>
                <w:szCs w:val="24"/>
                <w:lang w:val="en-US" w:eastAsia="zh-CN"/>
              </w:rPr>
              <w:t>主要为</w:t>
            </w:r>
            <w:r>
              <w:rPr>
                <w:rFonts w:hint="default" w:ascii="Times New Roman" w:hAnsi="Times New Roman" w:eastAsia="Times New Roman" w:cs="Times New Roman"/>
                <w:spacing w:val="-10"/>
                <w:w w:val="98"/>
                <w:sz w:val="24"/>
                <w:szCs w:val="24"/>
              </w:rPr>
              <w:t>7</w:t>
            </w:r>
            <w:r>
              <w:rPr>
                <w:rFonts w:hint="default" w:ascii="Times New Roman" w:hAnsi="Times New Roman" w:eastAsia="Arial" w:cs="Times New Roman"/>
                <w:spacing w:val="-10"/>
                <w:w w:val="98"/>
                <w:sz w:val="24"/>
                <w:szCs w:val="24"/>
              </w:rPr>
              <w:t>×</w:t>
            </w:r>
            <w:r>
              <w:rPr>
                <w:rFonts w:hint="default" w:ascii="Times New Roman" w:hAnsi="Times New Roman" w:eastAsia="Times New Roman" w:cs="Times New Roman"/>
                <w:spacing w:val="-10"/>
                <w:w w:val="98"/>
                <w:sz w:val="24"/>
                <w:szCs w:val="24"/>
              </w:rPr>
              <w:t>7</w:t>
            </w:r>
            <w:r>
              <w:rPr>
                <w:rFonts w:hint="default" w:ascii="Times New Roman" w:hAnsi="Times New Roman" w:eastAsia="宋体" w:cs="Times New Roman"/>
                <w:spacing w:val="-10"/>
                <w:w w:val="98"/>
                <w:sz w:val="24"/>
                <w:szCs w:val="24"/>
              </w:rPr>
              <w:t>、</w:t>
            </w:r>
            <w:r>
              <w:rPr>
                <w:rFonts w:hint="default" w:ascii="Times New Roman" w:hAnsi="Times New Roman" w:eastAsia="Times New Roman" w:cs="Times New Roman"/>
                <w:spacing w:val="-10"/>
                <w:w w:val="98"/>
                <w:sz w:val="24"/>
                <w:szCs w:val="24"/>
              </w:rPr>
              <w:t>7</w:t>
            </w:r>
            <w:r>
              <w:rPr>
                <w:rFonts w:hint="default" w:ascii="Times New Roman" w:hAnsi="Times New Roman" w:eastAsia="Arial" w:cs="Times New Roman"/>
                <w:spacing w:val="-10"/>
                <w:w w:val="98"/>
                <w:sz w:val="24"/>
                <w:szCs w:val="24"/>
              </w:rPr>
              <w:t>×</w:t>
            </w:r>
            <w:r>
              <w:rPr>
                <w:rFonts w:hint="default" w:ascii="Times New Roman" w:hAnsi="Times New Roman" w:eastAsia="Times New Roman" w:cs="Times New Roman"/>
                <w:spacing w:val="-10"/>
                <w:w w:val="98"/>
                <w:sz w:val="24"/>
                <w:szCs w:val="24"/>
              </w:rPr>
              <w:t>19</w:t>
            </w:r>
            <w:r>
              <w:rPr>
                <w:rFonts w:hint="default" w:ascii="Times New Roman" w:hAnsi="Times New Roman" w:eastAsia="宋体" w:cs="Times New Roman"/>
                <w:spacing w:val="-10"/>
                <w:w w:val="98"/>
                <w:sz w:val="24"/>
                <w:szCs w:val="24"/>
              </w:rPr>
              <w:t>、</w:t>
            </w:r>
            <w:r>
              <w:rPr>
                <w:rFonts w:hint="default" w:ascii="Times New Roman" w:hAnsi="Times New Roman" w:eastAsia="Times New Roman" w:cs="Times New Roman"/>
                <w:spacing w:val="-10"/>
                <w:w w:val="98"/>
                <w:sz w:val="24"/>
                <w:szCs w:val="24"/>
              </w:rPr>
              <w:t>6</w:t>
            </w:r>
            <w:r>
              <w:rPr>
                <w:rFonts w:hint="default" w:ascii="Times New Roman" w:hAnsi="Times New Roman" w:eastAsia="Arial" w:cs="Times New Roman"/>
                <w:spacing w:val="-10"/>
                <w:w w:val="98"/>
                <w:sz w:val="24"/>
                <w:szCs w:val="24"/>
              </w:rPr>
              <w:t>×</w:t>
            </w:r>
            <w:r>
              <w:rPr>
                <w:rFonts w:hint="default" w:ascii="Times New Roman" w:hAnsi="Times New Roman" w:eastAsia="Times New Roman" w:cs="Times New Roman"/>
                <w:spacing w:val="-10"/>
                <w:w w:val="98"/>
                <w:sz w:val="24"/>
                <w:szCs w:val="24"/>
              </w:rPr>
              <w:t>19</w:t>
            </w:r>
            <w:r>
              <w:rPr>
                <w:rFonts w:hint="eastAsia" w:cs="Times New Roman"/>
                <w:spacing w:val="-10"/>
                <w:w w:val="98"/>
                <w:sz w:val="24"/>
                <w:szCs w:val="24"/>
                <w:lang w:val="en-US" w:eastAsia="zh-CN"/>
              </w:rPr>
              <w:t>等</w:t>
            </w:r>
            <w:r>
              <w:rPr>
                <w:rFonts w:hint="default" w:ascii="Times New Roman" w:hAnsi="Times New Roman" w:cs="Times New Roman"/>
                <w:sz w:val="24"/>
                <w:szCs w:val="24"/>
              </w:rPr>
              <w:t>，具</w:t>
            </w:r>
            <w:r>
              <w:rPr>
                <w:rFonts w:ascii="宋体" w:hAnsi="宋体" w:cs="宋体"/>
              </w:rPr>
              <w:t>体规格由每批次订单所定</w:t>
            </w:r>
            <w:r>
              <w:rPr>
                <w:rFonts w:hint="eastAsia" w:ascii="宋体" w:hAnsi="宋体" w:cs="宋体"/>
              </w:rPr>
              <w:t>，</w:t>
            </w:r>
            <w:r>
              <w:t>本项目产品具体见下表</w:t>
            </w:r>
            <w:r>
              <w:rPr>
                <w:bCs/>
              </w:rPr>
              <w:t>。</w:t>
            </w:r>
          </w:p>
          <w:p>
            <w:pPr>
              <w:pStyle w:val="34"/>
              <w:spacing w:before="0" w:beforeAutospacing="0" w:after="0" w:afterAutospacing="0"/>
              <w:jc w:val="center"/>
              <w:rPr>
                <w:rFonts w:ascii="Times New Roman" w:hAnsi="Times New Roman" w:cs="Times New Roman"/>
                <w:b/>
              </w:rPr>
            </w:pPr>
            <w:r>
              <w:rPr>
                <w:rFonts w:ascii="Times New Roman" w:hAnsi="Times New Roman" w:cs="Times New Roman"/>
                <w:b/>
              </w:rPr>
              <w:t>表2-</w:t>
            </w:r>
            <w:r>
              <w:rPr>
                <w:rFonts w:hint="eastAsia" w:ascii="Times New Roman" w:hAnsi="Times New Roman" w:cs="Times New Roman"/>
                <w:b/>
                <w:lang w:val="en-US" w:eastAsia="zh-CN"/>
              </w:rPr>
              <w:t>2</w:t>
            </w:r>
            <w:r>
              <w:rPr>
                <w:rFonts w:ascii="Times New Roman" w:hAnsi="Times New Roman" w:cs="Times New Roman"/>
                <w:b/>
              </w:rPr>
              <w:t xml:space="preserve">  项目产品方案及规格一览表</w:t>
            </w:r>
          </w:p>
          <w:tbl>
            <w:tblPr>
              <w:tblStyle w:val="26"/>
              <w:tblW w:w="793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3"/>
              <w:gridCol w:w="1402"/>
              <w:gridCol w:w="1755"/>
              <w:gridCol w:w="1262"/>
              <w:gridCol w:w="1262"/>
              <w:gridCol w:w="12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03" w:type="dxa"/>
                  <w:vAlign w:val="center"/>
                </w:tcPr>
                <w:p>
                  <w:pPr>
                    <w:jc w:val="center"/>
                    <w:rPr>
                      <w:b/>
                      <w:bCs/>
                      <w:sz w:val="21"/>
                      <w:szCs w:val="21"/>
                    </w:rPr>
                  </w:pPr>
                  <w:r>
                    <w:rPr>
                      <w:b/>
                      <w:bCs/>
                      <w:sz w:val="21"/>
                      <w:szCs w:val="21"/>
                    </w:rPr>
                    <w:t>序号</w:t>
                  </w:r>
                </w:p>
              </w:tc>
              <w:tc>
                <w:tcPr>
                  <w:tcW w:w="1402" w:type="dxa"/>
                  <w:vAlign w:val="center"/>
                </w:tcPr>
                <w:p>
                  <w:pPr>
                    <w:pStyle w:val="46"/>
                    <w:rPr>
                      <w:b/>
                      <w:bCs/>
                      <w:color w:val="000000"/>
                      <w:sz w:val="21"/>
                    </w:rPr>
                  </w:pPr>
                  <w:r>
                    <w:rPr>
                      <w:b/>
                      <w:bCs/>
                      <w:color w:val="000000"/>
                      <w:sz w:val="21"/>
                    </w:rPr>
                    <w:t>产品名称</w:t>
                  </w:r>
                </w:p>
              </w:tc>
              <w:tc>
                <w:tcPr>
                  <w:tcW w:w="1755" w:type="dxa"/>
                  <w:vAlign w:val="center"/>
                </w:tcPr>
                <w:p>
                  <w:pPr>
                    <w:pStyle w:val="46"/>
                    <w:rPr>
                      <w:rFonts w:ascii="Times New Roman" w:hAnsi="Times New Roman" w:cs="Times New Roman"/>
                      <w:b/>
                      <w:bCs/>
                      <w:color w:val="000000"/>
                      <w:sz w:val="21"/>
                    </w:rPr>
                  </w:pPr>
                  <w:r>
                    <w:rPr>
                      <w:rFonts w:ascii="Times New Roman" w:hAnsi="Times New Roman" w:cs="Times New Roman"/>
                      <w:b/>
                      <w:bCs/>
                      <w:color w:val="000000"/>
                      <w:sz w:val="21"/>
                    </w:rPr>
                    <w:t>规格</w:t>
                  </w:r>
                </w:p>
              </w:tc>
              <w:tc>
                <w:tcPr>
                  <w:tcW w:w="1262" w:type="dxa"/>
                  <w:vAlign w:val="center"/>
                </w:tcPr>
                <w:p>
                  <w:pPr>
                    <w:pStyle w:val="46"/>
                    <w:rPr>
                      <w:rFonts w:ascii="Times New Roman" w:hAnsi="Times New Roman" w:cs="Times New Roman"/>
                      <w:b/>
                      <w:bCs/>
                      <w:color w:val="000000"/>
                      <w:sz w:val="21"/>
                    </w:rPr>
                  </w:pPr>
                  <w:r>
                    <w:rPr>
                      <w:rFonts w:ascii="Times New Roman" w:hAnsi="Times New Roman" w:cs="Times New Roman"/>
                      <w:b/>
                      <w:bCs/>
                      <w:color w:val="000000"/>
                      <w:sz w:val="21"/>
                    </w:rPr>
                    <w:t>产品指标</w:t>
                  </w:r>
                </w:p>
              </w:tc>
              <w:tc>
                <w:tcPr>
                  <w:tcW w:w="1262" w:type="dxa"/>
                  <w:vAlign w:val="center"/>
                </w:tcPr>
                <w:p>
                  <w:pPr>
                    <w:pStyle w:val="46"/>
                    <w:rPr>
                      <w:b/>
                      <w:bCs/>
                      <w:color w:val="000000"/>
                      <w:sz w:val="21"/>
                    </w:rPr>
                  </w:pPr>
                  <w:r>
                    <w:rPr>
                      <w:b/>
                      <w:bCs/>
                      <w:color w:val="000000"/>
                      <w:sz w:val="21"/>
                    </w:rPr>
                    <w:t>数量</w:t>
                  </w:r>
                </w:p>
              </w:tc>
              <w:tc>
                <w:tcPr>
                  <w:tcW w:w="1251" w:type="dxa"/>
                  <w:vAlign w:val="center"/>
                </w:tcPr>
                <w:p>
                  <w:pPr>
                    <w:pStyle w:val="46"/>
                    <w:rPr>
                      <w:b/>
                      <w:bCs/>
                      <w:sz w:val="21"/>
                    </w:rPr>
                  </w:pPr>
                  <w:r>
                    <w:rPr>
                      <w:b/>
                      <w:bCs/>
                      <w:color w:val="000000"/>
                      <w:sz w:val="21"/>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8" w:hRule="atLeast"/>
                <w:jc w:val="center"/>
              </w:trPr>
              <w:tc>
                <w:tcPr>
                  <w:tcW w:w="1003" w:type="dxa"/>
                  <w:vAlign w:val="center"/>
                </w:tcPr>
                <w:p>
                  <w:pPr>
                    <w:jc w:val="center"/>
                    <w:rPr>
                      <w:color w:val="000000"/>
                      <w:kern w:val="0"/>
                      <w:sz w:val="21"/>
                      <w:szCs w:val="21"/>
                    </w:rPr>
                  </w:pPr>
                  <w:r>
                    <w:rPr>
                      <w:color w:val="000000"/>
                      <w:kern w:val="0"/>
                      <w:sz w:val="21"/>
                      <w:szCs w:val="21"/>
                    </w:rPr>
                    <w:t>1</w:t>
                  </w:r>
                </w:p>
              </w:tc>
              <w:tc>
                <w:tcPr>
                  <w:tcW w:w="1402" w:type="dxa"/>
                  <w:vAlign w:val="center"/>
                </w:tcPr>
                <w:p>
                  <w:pPr>
                    <w:jc w:val="center"/>
                    <w:rPr>
                      <w:color w:val="000000"/>
                      <w:kern w:val="0"/>
                      <w:sz w:val="21"/>
                      <w:szCs w:val="21"/>
                    </w:rPr>
                  </w:pPr>
                  <w:r>
                    <w:rPr>
                      <w:rFonts w:hint="eastAsia" w:ascii="Times New Roman" w:hAnsi="Times New Roman" w:eastAsia="宋体" w:cs="Times New Roman"/>
                      <w:color w:val="000000"/>
                      <w:kern w:val="0"/>
                      <w:sz w:val="21"/>
                      <w:szCs w:val="21"/>
                      <w:lang w:val="en-US"/>
                    </w:rPr>
                    <w:t>钢丝绳</w:t>
                  </w:r>
                </w:p>
              </w:tc>
              <w:tc>
                <w:tcPr>
                  <w:tcW w:w="1755" w:type="dxa"/>
                  <w:vAlign w:val="center"/>
                </w:tcPr>
                <w:p>
                  <w:pPr>
                    <w:jc w:val="center"/>
                    <w:rPr>
                      <w:rFonts w:hint="default" w:ascii="Times New Roman" w:hAnsi="Times New Roman" w:eastAsia="宋体" w:cs="Times New Roman"/>
                      <w:color w:val="000000"/>
                      <w:kern w:val="0"/>
                      <w:sz w:val="21"/>
                      <w:szCs w:val="21"/>
                      <w:lang w:val="en-US"/>
                    </w:rPr>
                  </w:pPr>
                  <w:r>
                    <w:rPr>
                      <w:rFonts w:hint="default" w:ascii="Times New Roman" w:hAnsi="Times New Roman" w:eastAsia="宋体" w:cs="Times New Roman"/>
                      <w:color w:val="000000"/>
                      <w:kern w:val="0"/>
                      <w:sz w:val="21"/>
                      <w:szCs w:val="21"/>
                      <w:lang w:val="en-US"/>
                    </w:rPr>
                    <w:t>7×7、7×19、6×19</w:t>
                  </w:r>
                  <w:r>
                    <w:rPr>
                      <w:rFonts w:hint="eastAsia" w:ascii="Times New Roman" w:hAnsi="Times New Roman" w:eastAsia="宋体" w:cs="Times New Roman"/>
                      <w:color w:val="000000"/>
                      <w:kern w:val="0"/>
                      <w:sz w:val="21"/>
                      <w:szCs w:val="21"/>
                      <w:lang w:val="en-US" w:eastAsia="zh-CN"/>
                    </w:rPr>
                    <w:t>等</w:t>
                  </w:r>
                </w:p>
              </w:tc>
              <w:tc>
                <w:tcPr>
                  <w:tcW w:w="1262" w:type="dxa"/>
                  <w:vAlign w:val="center"/>
                </w:tcPr>
                <w:p>
                  <w:pPr>
                    <w:jc w:val="center"/>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spacing w:val="-6"/>
                      <w:sz w:val="21"/>
                      <w:szCs w:val="21"/>
                    </w:rPr>
                    <w:t>《一般用途钢丝绳》（</w:t>
                  </w:r>
                  <w:r>
                    <w:rPr>
                      <w:rFonts w:hint="default" w:ascii="Times New Roman" w:hAnsi="Times New Roman" w:eastAsia="Times New Roman" w:cs="Times New Roman"/>
                      <w:spacing w:val="-6"/>
                      <w:sz w:val="21"/>
                      <w:szCs w:val="21"/>
                    </w:rPr>
                    <w:t>GB/T</w:t>
                  </w:r>
                  <w:r>
                    <w:rPr>
                      <w:rFonts w:hint="default" w:ascii="Times New Roman" w:hAnsi="Times New Roman" w:eastAsia="Times New Roman" w:cs="Times New Roman"/>
                      <w:spacing w:val="4"/>
                      <w:w w:val="101"/>
                      <w:sz w:val="21"/>
                      <w:szCs w:val="21"/>
                    </w:rPr>
                    <w:t xml:space="preserve"> </w:t>
                  </w:r>
                  <w:r>
                    <w:rPr>
                      <w:rFonts w:hint="default" w:ascii="Times New Roman" w:hAnsi="Times New Roman" w:eastAsia="Times New Roman" w:cs="Times New Roman"/>
                      <w:spacing w:val="-6"/>
                      <w:sz w:val="21"/>
                      <w:szCs w:val="21"/>
                    </w:rPr>
                    <w:t>20118-2006</w:t>
                  </w:r>
                  <w:r>
                    <w:rPr>
                      <w:rFonts w:hint="default" w:ascii="Times New Roman" w:hAnsi="Times New Roman" w:eastAsia="宋体" w:cs="Times New Roman"/>
                      <w:spacing w:val="-16"/>
                      <w:sz w:val="21"/>
                      <w:szCs w:val="21"/>
                    </w:rPr>
                    <w:t>）</w:t>
                  </w:r>
                </w:p>
              </w:tc>
              <w:tc>
                <w:tcPr>
                  <w:tcW w:w="1262" w:type="dxa"/>
                  <w:vAlign w:val="center"/>
                </w:tcPr>
                <w:p>
                  <w:pPr>
                    <w:jc w:val="center"/>
                    <w:rPr>
                      <w:rFonts w:hint="eastAsia"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2000</w:t>
                  </w:r>
                </w:p>
              </w:tc>
              <w:tc>
                <w:tcPr>
                  <w:tcW w:w="1251" w:type="dxa"/>
                  <w:vAlign w:val="center"/>
                </w:tcPr>
                <w:p>
                  <w:pPr>
                    <w:jc w:val="center"/>
                    <w:rPr>
                      <w:sz w:val="21"/>
                      <w:szCs w:val="21"/>
                    </w:rPr>
                  </w:pPr>
                  <w:r>
                    <w:rPr>
                      <w:rFonts w:hint="eastAsia"/>
                      <w:sz w:val="21"/>
                      <w:szCs w:val="21"/>
                      <w:lang w:val="en-US" w:eastAsia="zh-CN"/>
                    </w:rPr>
                    <w:t>吨</w:t>
                  </w:r>
                  <w:r>
                    <w:rPr>
                      <w:sz w:val="21"/>
                      <w:szCs w:val="21"/>
                    </w:rPr>
                    <w:t>/年</w:t>
                  </w:r>
                </w:p>
              </w:tc>
            </w:tr>
          </w:tbl>
          <w:p>
            <w:pPr>
              <w:autoSpaceDE w:val="0"/>
              <w:autoSpaceDN w:val="0"/>
              <w:adjustRightInd w:val="0"/>
              <w:spacing w:line="360" w:lineRule="auto"/>
              <w:rPr>
                <w:rFonts w:hint="eastAsia" w:ascii="宋体" w:hAnsi="宋体" w:eastAsia="宋体" w:cs="宋体"/>
                <w:lang w:eastAsia="zh-CN"/>
              </w:rPr>
            </w:pPr>
            <w:r>
              <w:rPr>
                <w:rFonts w:hint="eastAsia"/>
                <w:lang w:val="en-US" w:eastAsia="zh-CN"/>
              </w:rPr>
              <w:t xml:space="preserve">    </w:t>
            </w:r>
            <w:r>
              <w:drawing>
                <wp:inline distT="0" distB="0" distL="114300" distR="114300">
                  <wp:extent cx="2118995" cy="1929765"/>
                  <wp:effectExtent l="0" t="0" r="5080" b="3810"/>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13"/>
                          <a:stretch>
                            <a:fillRect/>
                          </a:stretch>
                        </pic:blipFill>
                        <pic:spPr>
                          <a:xfrm>
                            <a:off x="0" y="0"/>
                            <a:ext cx="2118995" cy="1929765"/>
                          </a:xfrm>
                          <a:prstGeom prst="rect">
                            <a:avLst/>
                          </a:prstGeom>
                          <a:noFill/>
                          <a:ln>
                            <a:noFill/>
                          </a:ln>
                        </pic:spPr>
                      </pic:pic>
                    </a:graphicData>
                  </a:graphic>
                </wp:inline>
              </w:drawing>
            </w:r>
            <w:r>
              <w:drawing>
                <wp:inline distT="0" distB="0" distL="114300" distR="114300">
                  <wp:extent cx="2235200" cy="1905635"/>
                  <wp:effectExtent l="0" t="0" r="3175" b="8890"/>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14"/>
                          <a:stretch>
                            <a:fillRect/>
                          </a:stretch>
                        </pic:blipFill>
                        <pic:spPr>
                          <a:xfrm>
                            <a:off x="0" y="0"/>
                            <a:ext cx="2235200" cy="1905635"/>
                          </a:xfrm>
                          <a:prstGeom prst="rect">
                            <a:avLst/>
                          </a:prstGeom>
                          <a:noFill/>
                          <a:ln>
                            <a:noFill/>
                          </a:ln>
                        </pic:spPr>
                      </pic:pic>
                    </a:graphicData>
                  </a:graphic>
                </wp:inline>
              </w:drawing>
            </w:r>
          </w:p>
          <w:p>
            <w:pPr>
              <w:autoSpaceDE w:val="0"/>
              <w:autoSpaceDN w:val="0"/>
              <w:adjustRightInd w:val="0"/>
              <w:spacing w:line="360" w:lineRule="auto"/>
              <w:ind w:firstLine="3132" w:firstLineChars="1300"/>
              <w:rPr>
                <w:rFonts w:ascii="宋体" w:hAnsi="宋体" w:cs="宋体"/>
                <w:b/>
                <w:bCs/>
              </w:rPr>
            </w:pPr>
            <w:r>
              <w:rPr>
                <w:b/>
                <w:bCs/>
              </w:rPr>
              <w:t>图</w:t>
            </w:r>
            <w:r>
              <w:rPr>
                <w:rFonts w:hint="eastAsia"/>
                <w:b/>
                <w:bCs/>
              </w:rPr>
              <w:t>2</w:t>
            </w:r>
            <w:r>
              <w:rPr>
                <w:b/>
                <w:bCs/>
              </w:rPr>
              <w:t>-1</w:t>
            </w:r>
            <w:r>
              <w:rPr>
                <w:rFonts w:hint="eastAsia"/>
                <w:b/>
                <w:bCs/>
                <w:lang w:val="en-US" w:eastAsia="zh-CN"/>
              </w:rPr>
              <w:t xml:space="preserve">  </w:t>
            </w:r>
            <w:r>
              <w:rPr>
                <w:rFonts w:ascii="宋体" w:hAnsi="宋体" w:eastAsia="宋体" w:cs="宋体"/>
                <w:b/>
                <w:bCs/>
                <w:sz w:val="24"/>
                <w:szCs w:val="24"/>
              </w:rPr>
              <w:t>产品实图</w:t>
            </w:r>
          </w:p>
          <w:p>
            <w:pPr>
              <w:autoSpaceDE w:val="0"/>
              <w:autoSpaceDN w:val="0"/>
              <w:adjustRightInd w:val="0"/>
              <w:spacing w:line="360" w:lineRule="auto"/>
              <w:ind w:firstLine="480" w:firstLineChars="200"/>
            </w:pPr>
            <w:r>
              <w:rPr>
                <w:rFonts w:ascii="宋体" w:hAnsi="宋体" w:cs="宋体"/>
              </w:rPr>
              <w:t>三</w:t>
            </w:r>
            <w:r>
              <w:rPr>
                <w:b/>
                <w:bCs/>
                <w:kern w:val="0"/>
              </w:rPr>
              <w:t>、主要设备</w:t>
            </w:r>
          </w:p>
          <w:p>
            <w:pPr>
              <w:autoSpaceDE w:val="0"/>
              <w:autoSpaceDN w:val="0"/>
              <w:adjustRightInd w:val="0"/>
              <w:spacing w:line="360" w:lineRule="auto"/>
              <w:ind w:firstLine="480" w:firstLineChars="200"/>
              <w:rPr>
                <w:kern w:val="0"/>
              </w:rPr>
            </w:pPr>
            <w:r>
              <w:rPr>
                <w:kern w:val="0"/>
              </w:rPr>
              <w:t>项目主要从事</w:t>
            </w:r>
            <w:r>
              <w:rPr>
                <w:rFonts w:hint="eastAsia" w:ascii="Times New Roman" w:hAnsi="Times New Roman" w:eastAsia="宋体" w:cs="Times New Roman"/>
                <w:lang w:val="en-US"/>
              </w:rPr>
              <w:t>钢丝绳</w:t>
            </w:r>
            <w:r>
              <w:rPr>
                <w:kern w:val="0"/>
              </w:rPr>
              <w:t>的</w:t>
            </w:r>
            <w:r>
              <w:rPr>
                <w:rFonts w:ascii="宋体" w:hAnsi="宋体" w:cs="宋体"/>
              </w:rPr>
              <w:t>加工</w:t>
            </w:r>
            <w:r>
              <w:rPr>
                <w:rFonts w:hint="eastAsia" w:ascii="宋体" w:hAnsi="宋体" w:cs="宋体"/>
                <w:lang w:val="en-US" w:eastAsia="zh-CN"/>
              </w:rPr>
              <w:t>生</w:t>
            </w:r>
            <w:r>
              <w:t>产</w:t>
            </w:r>
            <w:r>
              <w:rPr>
                <w:kern w:val="0"/>
              </w:rPr>
              <w:t>，项目</w:t>
            </w:r>
            <w:r>
              <w:rPr>
                <w:rFonts w:ascii="宋体" w:hAnsi="宋体" w:cs="宋体"/>
              </w:rPr>
              <w:t>加工</w:t>
            </w:r>
            <w:r>
              <w:rPr>
                <w:kern w:val="0"/>
              </w:rPr>
              <w:t>过程用到的设备见下表所示：</w:t>
            </w:r>
          </w:p>
          <w:p>
            <w:pPr>
              <w:pStyle w:val="10"/>
              <w:spacing w:before="0" w:line="360" w:lineRule="auto"/>
              <w:rPr>
                <w:rFonts w:eastAsia="宋体"/>
                <w:b/>
                <w:szCs w:val="24"/>
              </w:rPr>
            </w:pPr>
            <w:r>
              <w:rPr>
                <w:rFonts w:eastAsia="宋体"/>
                <w:b/>
                <w:szCs w:val="24"/>
              </w:rPr>
              <w:t>表2-</w:t>
            </w:r>
            <w:r>
              <w:rPr>
                <w:rFonts w:hint="eastAsia" w:eastAsia="宋体"/>
                <w:b/>
                <w:szCs w:val="24"/>
                <w:lang w:val="en-US" w:eastAsia="zh-CN"/>
              </w:rPr>
              <w:t>3</w:t>
            </w:r>
            <w:r>
              <w:rPr>
                <w:rFonts w:eastAsia="宋体"/>
                <w:b/>
                <w:szCs w:val="24"/>
              </w:rPr>
              <w:t xml:space="preserve">  建设项目主要生产设备一览表</w:t>
            </w:r>
          </w:p>
          <w:tbl>
            <w:tblPr>
              <w:tblStyle w:val="26"/>
              <w:tblW w:w="7938" w:type="dxa"/>
              <w:tblInd w:w="0" w:type="dxa"/>
              <w:tblLayout w:type="fixed"/>
              <w:tblCellMar>
                <w:top w:w="0" w:type="dxa"/>
                <w:left w:w="0" w:type="dxa"/>
                <w:bottom w:w="0" w:type="dxa"/>
                <w:right w:w="0" w:type="dxa"/>
              </w:tblCellMar>
            </w:tblPr>
            <w:tblGrid>
              <w:gridCol w:w="813"/>
              <w:gridCol w:w="1431"/>
              <w:gridCol w:w="1965"/>
              <w:gridCol w:w="1320"/>
              <w:gridCol w:w="1474"/>
              <w:gridCol w:w="935"/>
            </w:tblGrid>
            <w:tr>
              <w:tblPrEx>
                <w:tblLayout w:type="fixed"/>
                <w:tblCellMar>
                  <w:top w:w="0" w:type="dxa"/>
                  <w:left w:w="0" w:type="dxa"/>
                  <w:bottom w:w="0" w:type="dxa"/>
                  <w:right w:w="0" w:type="dxa"/>
                </w:tblCellMar>
              </w:tblPrEx>
              <w:trPr>
                <w:trHeight w:val="454" w:hRule="atLeast"/>
              </w:trPr>
              <w:tc>
                <w:tcPr>
                  <w:tcW w:w="8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b/>
                      <w:bCs/>
                      <w:sz w:val="21"/>
                      <w:szCs w:val="21"/>
                    </w:rPr>
                  </w:pPr>
                  <w:r>
                    <w:rPr>
                      <w:b/>
                      <w:bCs/>
                      <w:kern w:val="0"/>
                      <w:sz w:val="21"/>
                      <w:szCs w:val="21"/>
                    </w:rPr>
                    <w:t>序号</w:t>
                  </w:r>
                </w:p>
              </w:tc>
              <w:tc>
                <w:tcPr>
                  <w:tcW w:w="1431" w:type="dxa"/>
                  <w:tcBorders>
                    <w:top w:val="single" w:color="000000" w:sz="4" w:space="0"/>
                    <w:left w:val="nil"/>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b/>
                      <w:bCs/>
                      <w:sz w:val="21"/>
                      <w:szCs w:val="21"/>
                    </w:rPr>
                  </w:pPr>
                  <w:r>
                    <w:rPr>
                      <w:b/>
                      <w:bCs/>
                      <w:kern w:val="0"/>
                      <w:sz w:val="21"/>
                      <w:szCs w:val="21"/>
                    </w:rPr>
                    <w:t>主要生产单元</w:t>
                  </w:r>
                </w:p>
              </w:tc>
              <w:tc>
                <w:tcPr>
                  <w:tcW w:w="1965" w:type="dxa"/>
                  <w:tcBorders>
                    <w:top w:val="single" w:color="000000" w:sz="4" w:space="0"/>
                    <w:left w:val="nil"/>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b/>
                      <w:bCs/>
                      <w:sz w:val="21"/>
                      <w:szCs w:val="21"/>
                    </w:rPr>
                  </w:pPr>
                  <w:r>
                    <w:rPr>
                      <w:b/>
                      <w:bCs/>
                      <w:kern w:val="0"/>
                      <w:sz w:val="21"/>
                      <w:szCs w:val="21"/>
                    </w:rPr>
                    <w:t>设备名称</w:t>
                  </w:r>
                </w:p>
              </w:tc>
              <w:tc>
                <w:tcPr>
                  <w:tcW w:w="1320" w:type="dxa"/>
                  <w:tcBorders>
                    <w:top w:val="single" w:color="000000" w:sz="4" w:space="0"/>
                    <w:left w:val="nil"/>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b/>
                      <w:bCs/>
                      <w:sz w:val="21"/>
                      <w:szCs w:val="21"/>
                    </w:rPr>
                  </w:pPr>
                  <w:r>
                    <w:rPr>
                      <w:rFonts w:hint="eastAsia" w:asciiTheme="minorEastAsia" w:hAnsiTheme="minorEastAsia" w:eastAsiaTheme="minorEastAsia" w:cstheme="minorEastAsia"/>
                      <w:b/>
                      <w:bCs/>
                      <w:sz w:val="21"/>
                      <w:szCs w:val="21"/>
                    </w:rPr>
                    <w:t>型号</w:t>
                  </w:r>
                </w:p>
              </w:tc>
              <w:tc>
                <w:tcPr>
                  <w:tcW w:w="1474" w:type="dxa"/>
                  <w:tcBorders>
                    <w:top w:val="single" w:color="000000" w:sz="4" w:space="0"/>
                    <w:left w:val="nil"/>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b/>
                      <w:bCs/>
                      <w:color w:val="000000"/>
                      <w:sz w:val="21"/>
                      <w:szCs w:val="21"/>
                    </w:rPr>
                  </w:pPr>
                  <w:r>
                    <w:rPr>
                      <w:b/>
                      <w:bCs/>
                      <w:color w:val="000000"/>
                      <w:sz w:val="21"/>
                      <w:szCs w:val="21"/>
                    </w:rPr>
                    <w:t>设备数量</w:t>
                  </w:r>
                </w:p>
              </w:tc>
              <w:tc>
                <w:tcPr>
                  <w:tcW w:w="935" w:type="dxa"/>
                  <w:tcBorders>
                    <w:top w:val="single" w:color="000000" w:sz="4" w:space="0"/>
                    <w:left w:val="nil"/>
                    <w:bottom w:val="single" w:color="000000" w:sz="4" w:space="0"/>
                    <w:right w:val="single" w:color="000000" w:sz="4" w:space="0"/>
                  </w:tcBorders>
                  <w:tcMar>
                    <w:top w:w="15" w:type="dxa"/>
                    <w:left w:w="15" w:type="dxa"/>
                    <w:bottom w:w="0" w:type="dxa"/>
                    <w:right w:w="15" w:type="dxa"/>
                  </w:tcMar>
                  <w:vAlign w:val="center"/>
                </w:tcPr>
                <w:p>
                  <w:pPr>
                    <w:autoSpaceDE w:val="0"/>
                    <w:autoSpaceDN w:val="0"/>
                    <w:adjustRightInd w:val="0"/>
                    <w:jc w:val="center"/>
                    <w:rPr>
                      <w:b/>
                      <w:bCs/>
                      <w:kern w:val="0"/>
                      <w:sz w:val="21"/>
                      <w:szCs w:val="21"/>
                    </w:rPr>
                  </w:pPr>
                  <w:r>
                    <w:rPr>
                      <w:rFonts w:hint="eastAsia" w:asciiTheme="minorEastAsia" w:hAnsiTheme="minorEastAsia" w:eastAsiaTheme="minorEastAsia" w:cstheme="minorEastAsia"/>
                      <w:b/>
                      <w:bCs/>
                      <w:sz w:val="21"/>
                      <w:szCs w:val="21"/>
                    </w:rPr>
                    <w:t>单位</w:t>
                  </w:r>
                </w:p>
              </w:tc>
            </w:tr>
            <w:tr>
              <w:tblPrEx>
                <w:tblLayout w:type="fixed"/>
                <w:tblCellMar>
                  <w:top w:w="0" w:type="dxa"/>
                  <w:left w:w="0" w:type="dxa"/>
                  <w:bottom w:w="0" w:type="dxa"/>
                  <w:right w:w="0" w:type="dxa"/>
                </w:tblCellMar>
              </w:tblPrEx>
              <w:trPr>
                <w:trHeight w:val="205"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r>
                    <w:rPr>
                      <w:kern w:val="0"/>
                      <w:sz w:val="21"/>
                      <w:szCs w:val="21"/>
                    </w:rPr>
                    <w:t>1</w:t>
                  </w:r>
                </w:p>
              </w:tc>
              <w:tc>
                <w:tcPr>
                  <w:tcW w:w="1431" w:type="dxa"/>
                  <w:vMerge w:val="restart"/>
                  <w:tcBorders>
                    <w:top w:val="single" w:color="auto" w:sz="4" w:space="0"/>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r>
                    <w:rPr>
                      <w:sz w:val="21"/>
                      <w:szCs w:val="21"/>
                    </w:rPr>
                    <w:t>机加工单元</w:t>
                  </w: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水箱拉丝机</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150/250</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16</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tcPr>
                <w:p>
                  <w:pPr>
                    <w:widowControl/>
                    <w:jc w:val="center"/>
                    <w:textAlignment w:val="center"/>
                    <w:rPr>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162"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kern w:val="0"/>
                      <w:sz w:val="21"/>
                      <w:szCs w:val="21"/>
                    </w:rPr>
                  </w:pPr>
                  <w:r>
                    <w:rPr>
                      <w:kern w:val="0"/>
                      <w:sz w:val="21"/>
                      <w:szCs w:val="21"/>
                    </w:rPr>
                    <w:t>2</w:t>
                  </w:r>
                </w:p>
              </w:tc>
              <w:tc>
                <w:tcPr>
                  <w:tcW w:w="1431" w:type="dxa"/>
                  <w:vMerge w:val="continue"/>
                  <w:tcBorders>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kern w:val="0"/>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捻股机</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200/300</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14</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90"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kern w:val="0"/>
                      <w:sz w:val="21"/>
                      <w:szCs w:val="21"/>
                    </w:rPr>
                  </w:pPr>
                  <w:r>
                    <w:rPr>
                      <w:kern w:val="0"/>
                      <w:sz w:val="21"/>
                      <w:szCs w:val="21"/>
                    </w:rPr>
                    <w:t>3</w:t>
                  </w:r>
                </w:p>
              </w:tc>
              <w:tc>
                <w:tcPr>
                  <w:tcW w:w="1431" w:type="dxa"/>
                  <w:vMerge w:val="continue"/>
                  <w:tcBorders>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kern w:val="0"/>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捻股机</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400/12</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4</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90"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kern w:val="0"/>
                      <w:sz w:val="21"/>
                      <w:szCs w:val="21"/>
                    </w:rPr>
                  </w:pPr>
                  <w:r>
                    <w:rPr>
                      <w:kern w:val="0"/>
                      <w:sz w:val="21"/>
                      <w:szCs w:val="21"/>
                    </w:rPr>
                    <w:t>4</w:t>
                  </w:r>
                </w:p>
              </w:tc>
              <w:tc>
                <w:tcPr>
                  <w:tcW w:w="1431" w:type="dxa"/>
                  <w:vMerge w:val="continue"/>
                  <w:tcBorders>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成绳机</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300/400</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5</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331"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kern w:val="0"/>
                      <w:sz w:val="21"/>
                      <w:szCs w:val="21"/>
                    </w:rPr>
                  </w:pPr>
                  <w:r>
                    <w:rPr>
                      <w:kern w:val="0"/>
                      <w:sz w:val="21"/>
                      <w:szCs w:val="21"/>
                    </w:rPr>
                    <w:t>5</w:t>
                  </w:r>
                </w:p>
              </w:tc>
              <w:tc>
                <w:tcPr>
                  <w:tcW w:w="1431" w:type="dxa"/>
                  <w:vMerge w:val="continue"/>
                  <w:tcBorders>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成绳机</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500</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90"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eastAsia="宋体"/>
                      <w:sz w:val="21"/>
                      <w:szCs w:val="21"/>
                      <w:lang w:eastAsia="zh-CN"/>
                    </w:rPr>
                  </w:pPr>
                  <w:r>
                    <w:rPr>
                      <w:rFonts w:hint="eastAsia"/>
                      <w:kern w:val="0"/>
                      <w:sz w:val="21"/>
                      <w:szCs w:val="21"/>
                      <w:lang w:val="en-US" w:eastAsia="zh-CN"/>
                    </w:rPr>
                    <w:t>6</w:t>
                  </w:r>
                </w:p>
              </w:tc>
              <w:tc>
                <w:tcPr>
                  <w:tcW w:w="1431" w:type="dxa"/>
                  <w:vMerge w:val="restart"/>
                  <w:tcBorders>
                    <w:top w:val="single" w:color="auto" w:sz="4" w:space="0"/>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r>
                    <w:rPr>
                      <w:rFonts w:hint="eastAsia"/>
                      <w:sz w:val="21"/>
                      <w:szCs w:val="21"/>
                      <w:lang w:val="en-US" w:eastAsia="zh-CN"/>
                    </w:rPr>
                    <w:t>辅助</w:t>
                  </w:r>
                  <w:r>
                    <w:rPr>
                      <w:rFonts w:hint="eastAsia"/>
                      <w:sz w:val="21"/>
                      <w:szCs w:val="21"/>
                    </w:rPr>
                    <w:t>单元</w:t>
                  </w: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变压器</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250KW</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90"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rFonts w:hint="eastAsia" w:eastAsia="宋体"/>
                      <w:kern w:val="0"/>
                      <w:sz w:val="21"/>
                      <w:szCs w:val="21"/>
                      <w:lang w:eastAsia="zh-CN"/>
                    </w:rPr>
                  </w:pPr>
                  <w:r>
                    <w:rPr>
                      <w:rFonts w:hint="eastAsia"/>
                      <w:sz w:val="21"/>
                      <w:szCs w:val="21"/>
                      <w:lang w:val="en-US" w:eastAsia="zh-CN"/>
                    </w:rPr>
                    <w:t>7</w:t>
                  </w:r>
                </w:p>
              </w:tc>
              <w:tc>
                <w:tcPr>
                  <w:tcW w:w="1431" w:type="dxa"/>
                  <w:vMerge w:val="continue"/>
                  <w:tcBorders>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叉车</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3.5T</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90"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rFonts w:hint="default"/>
                      <w:sz w:val="21"/>
                      <w:szCs w:val="21"/>
                      <w:lang w:val="en-US" w:eastAsia="zh-CN"/>
                    </w:rPr>
                  </w:pPr>
                  <w:r>
                    <w:rPr>
                      <w:rFonts w:hint="eastAsia"/>
                      <w:sz w:val="21"/>
                      <w:szCs w:val="21"/>
                      <w:lang w:val="en-US" w:eastAsia="zh-CN"/>
                    </w:rPr>
                    <w:t>8</w:t>
                  </w:r>
                </w:p>
              </w:tc>
              <w:tc>
                <w:tcPr>
                  <w:tcW w:w="1431" w:type="dxa"/>
                  <w:vMerge w:val="continue"/>
                  <w:tcBorders>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ascii="宋体" w:hAnsi="宋体" w:eastAsia="宋体" w:cs="宋体"/>
                      <w:sz w:val="21"/>
                      <w:szCs w:val="21"/>
                    </w:rPr>
                    <w:t>游标卡尺</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1</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eastAsia="宋体"/>
                      <w:sz w:val="21"/>
                      <w:szCs w:val="21"/>
                      <w:lang w:val="en-US" w:eastAsia="zh-CN"/>
                    </w:rPr>
                  </w:pPr>
                  <w:r>
                    <w:rPr>
                      <w:rFonts w:hint="eastAsia"/>
                      <w:sz w:val="21"/>
                      <w:szCs w:val="21"/>
                      <w:lang w:val="en-US" w:eastAsia="zh-CN"/>
                    </w:rPr>
                    <w:t>个</w:t>
                  </w:r>
                </w:p>
              </w:tc>
            </w:tr>
            <w:tr>
              <w:tblPrEx>
                <w:tblLayout w:type="fixed"/>
                <w:tblCellMar>
                  <w:top w:w="0" w:type="dxa"/>
                  <w:left w:w="0" w:type="dxa"/>
                  <w:bottom w:w="0" w:type="dxa"/>
                  <w:right w:w="0" w:type="dxa"/>
                </w:tblCellMar>
              </w:tblPrEx>
              <w:trPr>
                <w:trHeight w:val="90"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rFonts w:hint="default"/>
                      <w:sz w:val="21"/>
                      <w:szCs w:val="21"/>
                      <w:lang w:val="en-US" w:eastAsia="zh-CN"/>
                    </w:rPr>
                  </w:pPr>
                  <w:r>
                    <w:rPr>
                      <w:rFonts w:hint="eastAsia"/>
                      <w:sz w:val="21"/>
                      <w:szCs w:val="21"/>
                      <w:lang w:val="en-US" w:eastAsia="zh-CN"/>
                    </w:rPr>
                    <w:t>9</w:t>
                  </w:r>
                </w:p>
              </w:tc>
              <w:tc>
                <w:tcPr>
                  <w:tcW w:w="1431" w:type="dxa"/>
                  <w:vMerge w:val="continue"/>
                  <w:tcBorders>
                    <w:left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ascii="宋体" w:hAnsi="宋体" w:eastAsia="宋体" w:cs="宋体"/>
                      <w:sz w:val="21"/>
                      <w:szCs w:val="21"/>
                    </w:rPr>
                    <w:t>拉力器</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1</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sz w:val="21"/>
                      <w:szCs w:val="21"/>
                    </w:rPr>
                  </w:pPr>
                  <w:r>
                    <w:rPr>
                      <w:rFonts w:hint="eastAsia"/>
                      <w:sz w:val="21"/>
                      <w:szCs w:val="21"/>
                    </w:rPr>
                    <w:t>台</w:t>
                  </w:r>
                </w:p>
              </w:tc>
            </w:tr>
            <w:tr>
              <w:tblPrEx>
                <w:tblLayout w:type="fixed"/>
                <w:tblCellMar>
                  <w:top w:w="0" w:type="dxa"/>
                  <w:left w:w="0" w:type="dxa"/>
                  <w:bottom w:w="0" w:type="dxa"/>
                  <w:right w:w="0" w:type="dxa"/>
                </w:tblCellMar>
              </w:tblPrEx>
              <w:trPr>
                <w:trHeight w:val="90" w:hRule="atLeast"/>
              </w:trPr>
              <w:tc>
                <w:tcPr>
                  <w:tcW w:w="813" w:type="dxa"/>
                  <w:tcBorders>
                    <w:top w:val="single" w:color="000000" w:sz="4" w:space="0"/>
                    <w:left w:val="single" w:color="000000" w:sz="4" w:space="0"/>
                    <w:bottom w:val="single" w:color="000000" w:sz="4" w:space="0"/>
                    <w:right w:val="single" w:color="auto" w:sz="4" w:space="0"/>
                  </w:tcBorders>
                  <w:noWrap/>
                  <w:tcMar>
                    <w:top w:w="15" w:type="dxa"/>
                    <w:left w:w="15" w:type="dxa"/>
                    <w:bottom w:w="0" w:type="dxa"/>
                    <w:right w:w="15" w:type="dxa"/>
                  </w:tcMar>
                  <w:vAlign w:val="center"/>
                </w:tcPr>
                <w:p>
                  <w:pPr>
                    <w:widowControl/>
                    <w:jc w:val="center"/>
                    <w:textAlignment w:val="center"/>
                    <w:rPr>
                      <w:rFonts w:hint="default"/>
                      <w:sz w:val="21"/>
                      <w:szCs w:val="21"/>
                      <w:lang w:val="en-US" w:eastAsia="zh-CN"/>
                    </w:rPr>
                  </w:pPr>
                  <w:r>
                    <w:rPr>
                      <w:rFonts w:hint="eastAsia"/>
                      <w:sz w:val="21"/>
                      <w:szCs w:val="21"/>
                      <w:lang w:val="en-US" w:eastAsia="zh-CN"/>
                    </w:rPr>
                    <w:t>10</w:t>
                  </w:r>
                </w:p>
              </w:tc>
              <w:tc>
                <w:tcPr>
                  <w:tcW w:w="1431" w:type="dxa"/>
                  <w:vMerge w:val="continue"/>
                  <w:tcBorders>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jc w:val="center"/>
                    <w:textAlignment w:val="center"/>
                    <w:rPr>
                      <w:sz w:val="21"/>
                      <w:szCs w:val="21"/>
                    </w:rPr>
                  </w:pPr>
                </w:p>
              </w:tc>
              <w:tc>
                <w:tcPr>
                  <w:tcW w:w="1965" w:type="dxa"/>
                  <w:tcBorders>
                    <w:top w:val="single" w:color="000000" w:sz="4" w:space="0"/>
                    <w:left w:val="single" w:color="auto"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ascii="宋体" w:hAnsi="宋体" w:eastAsia="宋体" w:cs="宋体"/>
                      <w:spacing w:val="-11"/>
                      <w:sz w:val="21"/>
                      <w:szCs w:val="21"/>
                    </w:rPr>
                    <w:t>拉丝液循环池</w:t>
                  </w:r>
                </w:p>
              </w:tc>
              <w:tc>
                <w:tcPr>
                  <w:tcW w:w="1320"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sz w:val="21"/>
                      <w:szCs w:val="21"/>
                      <w:lang w:val="en-US" w:eastAsia="zh-CN"/>
                    </w:rPr>
                  </w:pPr>
                  <w:r>
                    <w:rPr>
                      <w:rFonts w:ascii="Times New Roman" w:hAnsi="Times New Roman" w:eastAsia="Times New Roman" w:cs="Times New Roman"/>
                      <w:sz w:val="21"/>
                      <w:szCs w:val="21"/>
                    </w:rPr>
                    <w:t>5m×5m×3.</w:t>
                  </w:r>
                  <w:r>
                    <w:rPr>
                      <w:rFonts w:hint="eastAsia" w:ascii="Times New Roman" w:hAnsi="Times New Roman" w:eastAsia="宋体" w:cs="Times New Roman"/>
                      <w:sz w:val="21"/>
                      <w:szCs w:val="21"/>
                      <w:lang w:val="en-US" w:eastAsia="zh-CN"/>
                    </w:rPr>
                    <w:t>5m</w:t>
                  </w:r>
                </w:p>
              </w:tc>
              <w:tc>
                <w:tcPr>
                  <w:tcW w:w="1474"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ascii="Times New Roman" w:hAnsi="Times New Roman" w:eastAsia="宋体" w:cs="Times New Roman"/>
                      <w:sz w:val="21"/>
                      <w:szCs w:val="21"/>
                      <w:lang w:val="en-US" w:eastAsia="zh-CN"/>
                    </w:rPr>
                  </w:pPr>
                  <w:r>
                    <w:rPr>
                      <w:rFonts w:hint="eastAsia" w:cs="Times New Roman"/>
                      <w:sz w:val="21"/>
                      <w:szCs w:val="21"/>
                      <w:lang w:val="en-US" w:eastAsia="zh-CN"/>
                    </w:rPr>
                    <w:t>2（</w:t>
                  </w:r>
                  <w:r>
                    <w:rPr>
                      <w:rFonts w:ascii="宋体" w:hAnsi="宋体" w:eastAsia="宋体" w:cs="宋体"/>
                      <w:sz w:val="21"/>
                      <w:szCs w:val="21"/>
                    </w:rPr>
                    <w:t>一用</w:t>
                  </w:r>
                  <w:r>
                    <w:rPr>
                      <w:rFonts w:ascii="宋体" w:hAnsi="宋体" w:eastAsia="宋体" w:cs="宋体"/>
                      <w:spacing w:val="-3"/>
                      <w:sz w:val="21"/>
                      <w:szCs w:val="21"/>
                    </w:rPr>
                    <w:t>一备</w:t>
                  </w:r>
                  <w:r>
                    <w:rPr>
                      <w:rFonts w:hint="eastAsia" w:ascii="宋体" w:hAnsi="宋体" w:eastAsia="宋体" w:cs="宋体"/>
                      <w:spacing w:val="-3"/>
                      <w:sz w:val="21"/>
                      <w:szCs w:val="21"/>
                      <w:lang w:eastAsia="zh-CN"/>
                    </w:rPr>
                    <w:t>）</w:t>
                  </w:r>
                </w:p>
              </w:tc>
              <w:tc>
                <w:tcPr>
                  <w:tcW w:w="935" w:type="dxa"/>
                  <w:tcBorders>
                    <w:top w:val="single" w:color="000000" w:sz="4" w:space="0"/>
                    <w:left w:val="nil"/>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eastAsia"/>
                      <w:sz w:val="21"/>
                      <w:szCs w:val="21"/>
                    </w:rPr>
                  </w:pPr>
                  <w:r>
                    <w:rPr>
                      <w:rFonts w:ascii="宋体" w:hAnsi="宋体" w:eastAsia="宋体" w:cs="宋体"/>
                      <w:sz w:val="21"/>
                      <w:szCs w:val="21"/>
                    </w:rPr>
                    <w:t>座</w:t>
                  </w:r>
                </w:p>
              </w:tc>
            </w:tr>
          </w:tbl>
          <w:p>
            <w:pPr>
              <w:widowControl/>
              <w:tabs>
                <w:tab w:val="left" w:pos="6190"/>
              </w:tabs>
              <w:spacing w:line="360" w:lineRule="auto"/>
              <w:ind w:firstLine="482" w:firstLineChars="200"/>
              <w:textAlignment w:val="center"/>
              <w:rPr>
                <w:rFonts w:hint="eastAsia" w:eastAsia="宋体"/>
                <w:b/>
                <w:kern w:val="0"/>
                <w:lang w:eastAsia="zh-CN"/>
              </w:rPr>
            </w:pPr>
            <w:r>
              <w:rPr>
                <w:rFonts w:ascii="宋体" w:hAnsi="宋体" w:cs="宋体"/>
                <w:b/>
                <w:bCs/>
              </w:rPr>
              <w:t>四</w:t>
            </w:r>
            <w:r>
              <w:rPr>
                <w:b/>
                <w:kern w:val="0"/>
              </w:rPr>
              <w:t>、原辅料及能源消耗</w:t>
            </w:r>
            <w:r>
              <w:rPr>
                <w:rFonts w:hint="eastAsia"/>
                <w:b/>
                <w:kern w:val="0"/>
                <w:lang w:eastAsia="zh-CN"/>
              </w:rPr>
              <w:tab/>
            </w:r>
          </w:p>
          <w:p>
            <w:pPr>
              <w:pStyle w:val="34"/>
              <w:spacing w:before="0" w:beforeAutospacing="0" w:after="0" w:afterAutospacing="0" w:line="360" w:lineRule="auto"/>
              <w:ind w:firstLine="480" w:firstLineChars="200"/>
              <w:rPr>
                <w:rFonts w:ascii="Times New Roman" w:hAnsi="Times New Roman" w:cs="Times New Roman"/>
                <w:b/>
                <w:bCs/>
              </w:rPr>
            </w:pPr>
            <w:r>
              <w:rPr>
                <w:rFonts w:ascii="Times New Roman" w:hAnsi="Times New Roman" w:cs="Times New Roman"/>
              </w:rPr>
              <w:t>本项目原辅材料及能源消耗情况如下表所示：</w:t>
            </w:r>
          </w:p>
          <w:p>
            <w:pPr>
              <w:pStyle w:val="34"/>
              <w:spacing w:before="0" w:beforeAutospacing="0" w:after="0" w:afterAutospacing="0" w:line="360" w:lineRule="auto"/>
              <w:jc w:val="center"/>
              <w:rPr>
                <w:rFonts w:ascii="Times New Roman" w:hAnsi="Times New Roman" w:cs="Times New Roman"/>
                <w:b/>
              </w:rPr>
            </w:pPr>
            <w:r>
              <w:rPr>
                <w:rFonts w:ascii="Times New Roman" w:hAnsi="Times New Roman" w:cs="Times New Roman"/>
                <w:b/>
                <w:bCs/>
              </w:rPr>
              <w:t>表2-4  主要原辅材料及能源消耗一览表</w:t>
            </w:r>
          </w:p>
          <w:tbl>
            <w:tblPr>
              <w:tblStyle w:val="26"/>
              <w:tblW w:w="773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1215"/>
              <w:gridCol w:w="900"/>
              <w:gridCol w:w="945"/>
              <w:gridCol w:w="750"/>
              <w:gridCol w:w="1539"/>
              <w:gridCol w:w="801"/>
              <w:gridCol w:w="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b/>
                      <w:bCs/>
                      <w:sz w:val="21"/>
                      <w:szCs w:val="21"/>
                    </w:rPr>
                  </w:pPr>
                  <w:r>
                    <w:rPr>
                      <w:b/>
                      <w:bCs/>
                      <w:color w:val="000000"/>
                      <w:sz w:val="21"/>
                      <w:szCs w:val="21"/>
                    </w:rPr>
                    <w:t>类别</w:t>
                  </w:r>
                </w:p>
              </w:tc>
              <w:tc>
                <w:tcPr>
                  <w:tcW w:w="1215" w:type="dxa"/>
                  <w:tcBorders>
                    <w:top w:val="single" w:color="auto" w:sz="4" w:space="0"/>
                    <w:left w:val="nil"/>
                    <w:bottom w:val="single" w:color="auto" w:sz="4" w:space="0"/>
                    <w:right w:val="single" w:color="auto" w:sz="4" w:space="0"/>
                  </w:tcBorders>
                  <w:vAlign w:val="center"/>
                </w:tcPr>
                <w:p>
                  <w:pPr>
                    <w:adjustRightInd w:val="0"/>
                    <w:snapToGrid w:val="0"/>
                    <w:jc w:val="center"/>
                    <w:rPr>
                      <w:b/>
                      <w:bCs/>
                      <w:sz w:val="21"/>
                      <w:szCs w:val="21"/>
                    </w:rPr>
                  </w:pPr>
                  <w:r>
                    <w:rPr>
                      <w:b/>
                      <w:bCs/>
                      <w:color w:val="000000"/>
                      <w:sz w:val="21"/>
                      <w:szCs w:val="21"/>
                    </w:rPr>
                    <w:t>名称</w:t>
                  </w:r>
                </w:p>
              </w:tc>
              <w:tc>
                <w:tcPr>
                  <w:tcW w:w="900" w:type="dxa"/>
                  <w:tcBorders>
                    <w:top w:val="single" w:color="auto" w:sz="4" w:space="0"/>
                    <w:left w:val="nil"/>
                    <w:bottom w:val="single" w:color="auto" w:sz="4" w:space="0"/>
                    <w:right w:val="single" w:color="auto" w:sz="4" w:space="0"/>
                  </w:tcBorders>
                  <w:vAlign w:val="center"/>
                </w:tcPr>
                <w:p>
                  <w:pPr>
                    <w:jc w:val="center"/>
                    <w:rPr>
                      <w:b/>
                      <w:sz w:val="21"/>
                      <w:szCs w:val="21"/>
                    </w:rPr>
                  </w:pPr>
                  <w:r>
                    <w:rPr>
                      <w:b/>
                      <w:sz w:val="21"/>
                      <w:szCs w:val="21"/>
                      <w:lang w:bidi="ar"/>
                    </w:rPr>
                    <w:t>消耗量</w:t>
                  </w:r>
                </w:p>
              </w:tc>
              <w:tc>
                <w:tcPr>
                  <w:tcW w:w="945" w:type="dxa"/>
                  <w:tcBorders>
                    <w:top w:val="single" w:color="auto" w:sz="4" w:space="0"/>
                    <w:left w:val="nil"/>
                    <w:bottom w:val="single" w:color="auto" w:sz="4" w:space="0"/>
                    <w:right w:val="single" w:color="auto" w:sz="4" w:space="0"/>
                  </w:tcBorders>
                  <w:vAlign w:val="center"/>
                </w:tcPr>
                <w:p>
                  <w:pPr>
                    <w:jc w:val="center"/>
                    <w:rPr>
                      <w:b/>
                      <w:sz w:val="21"/>
                      <w:szCs w:val="21"/>
                      <w:lang w:bidi="ar"/>
                    </w:rPr>
                  </w:pPr>
                  <w:r>
                    <w:rPr>
                      <w:b/>
                      <w:sz w:val="21"/>
                      <w:szCs w:val="21"/>
                      <w:lang w:bidi="ar"/>
                    </w:rPr>
                    <w:t>最大储存量</w:t>
                  </w:r>
                </w:p>
              </w:tc>
              <w:tc>
                <w:tcPr>
                  <w:tcW w:w="750" w:type="dxa"/>
                  <w:tcBorders>
                    <w:top w:val="single" w:color="auto" w:sz="4" w:space="0"/>
                    <w:left w:val="nil"/>
                    <w:bottom w:val="single" w:color="auto" w:sz="4" w:space="0"/>
                    <w:right w:val="single" w:color="auto" w:sz="4" w:space="0"/>
                  </w:tcBorders>
                  <w:vAlign w:val="center"/>
                </w:tcPr>
                <w:p>
                  <w:pPr>
                    <w:jc w:val="center"/>
                    <w:rPr>
                      <w:b/>
                      <w:sz w:val="21"/>
                      <w:szCs w:val="21"/>
                      <w:lang w:bidi="ar"/>
                    </w:rPr>
                  </w:pPr>
                  <w:r>
                    <w:rPr>
                      <w:b/>
                      <w:bCs/>
                      <w:color w:val="000000"/>
                      <w:sz w:val="21"/>
                      <w:szCs w:val="21"/>
                    </w:rPr>
                    <w:t>单位</w:t>
                  </w:r>
                </w:p>
              </w:tc>
              <w:tc>
                <w:tcPr>
                  <w:tcW w:w="1539" w:type="dxa"/>
                  <w:tcBorders>
                    <w:top w:val="single" w:color="auto" w:sz="4" w:space="0"/>
                    <w:left w:val="nil"/>
                    <w:bottom w:val="single" w:color="auto" w:sz="4" w:space="0"/>
                    <w:right w:val="single" w:color="auto" w:sz="4" w:space="0"/>
                  </w:tcBorders>
                  <w:vAlign w:val="center"/>
                </w:tcPr>
                <w:p>
                  <w:pPr>
                    <w:jc w:val="center"/>
                    <w:rPr>
                      <w:b/>
                      <w:sz w:val="21"/>
                      <w:szCs w:val="21"/>
                      <w:lang w:bidi="ar"/>
                    </w:rPr>
                  </w:pPr>
                  <w:r>
                    <w:rPr>
                      <w:b/>
                      <w:sz w:val="21"/>
                      <w:szCs w:val="21"/>
                      <w:lang w:bidi="ar"/>
                    </w:rPr>
                    <w:t>储存位置</w:t>
                  </w:r>
                </w:p>
              </w:tc>
              <w:tc>
                <w:tcPr>
                  <w:tcW w:w="801" w:type="dxa"/>
                  <w:tcBorders>
                    <w:top w:val="single" w:color="auto" w:sz="4" w:space="0"/>
                    <w:left w:val="nil"/>
                    <w:bottom w:val="single" w:color="auto" w:sz="4" w:space="0"/>
                    <w:right w:val="single" w:color="auto" w:sz="4" w:space="0"/>
                  </w:tcBorders>
                  <w:vAlign w:val="center"/>
                </w:tcPr>
                <w:p>
                  <w:pPr>
                    <w:jc w:val="center"/>
                    <w:rPr>
                      <w:b/>
                      <w:sz w:val="21"/>
                      <w:szCs w:val="21"/>
                      <w:lang w:bidi="ar"/>
                    </w:rPr>
                  </w:pPr>
                  <w:r>
                    <w:rPr>
                      <w:b/>
                      <w:sz w:val="21"/>
                      <w:szCs w:val="21"/>
                      <w:lang w:bidi="ar"/>
                    </w:rPr>
                    <w:t>储存周期</w:t>
                  </w:r>
                </w:p>
              </w:tc>
              <w:tc>
                <w:tcPr>
                  <w:tcW w:w="879" w:type="dxa"/>
                  <w:tcBorders>
                    <w:top w:val="single" w:color="auto" w:sz="4" w:space="0"/>
                    <w:left w:val="nil"/>
                    <w:bottom w:val="single" w:color="auto" w:sz="4" w:space="0"/>
                    <w:right w:val="single" w:color="auto" w:sz="4" w:space="0"/>
                  </w:tcBorders>
                  <w:vAlign w:val="center"/>
                </w:tcPr>
                <w:p>
                  <w:pPr>
                    <w:jc w:val="center"/>
                    <w:rPr>
                      <w:b/>
                      <w:sz w:val="21"/>
                      <w:szCs w:val="21"/>
                      <w:lang w:bidi="ar"/>
                    </w:rPr>
                  </w:pPr>
                  <w:r>
                    <w:rPr>
                      <w:b/>
                      <w:sz w:val="21"/>
                      <w:szCs w:val="21"/>
                      <w:lang w:bidi="ar"/>
                    </w:rPr>
                    <w:t>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6" w:hRule="atLeast"/>
                <w:jc w:val="center"/>
              </w:trPr>
              <w:tc>
                <w:tcPr>
                  <w:tcW w:w="703" w:type="dxa"/>
                  <w:vMerge w:val="restart"/>
                  <w:tcBorders>
                    <w:top w:val="single" w:color="auto" w:sz="4" w:space="0"/>
                    <w:left w:val="single" w:color="auto" w:sz="4" w:space="0"/>
                    <w:right w:val="single" w:color="auto" w:sz="4" w:space="0"/>
                  </w:tcBorders>
                  <w:vAlign w:val="center"/>
                </w:tcPr>
                <w:p>
                  <w:pPr>
                    <w:adjustRightInd w:val="0"/>
                    <w:snapToGrid w:val="0"/>
                    <w:jc w:val="center"/>
                    <w:rPr>
                      <w:bCs/>
                      <w:kern w:val="0"/>
                      <w:sz w:val="21"/>
                      <w:szCs w:val="21"/>
                    </w:rPr>
                  </w:pPr>
                  <w:r>
                    <w:rPr>
                      <w:color w:val="000000"/>
                      <w:sz w:val="21"/>
                      <w:szCs w:val="21"/>
                    </w:rPr>
                    <w:t>原辅料</w:t>
                  </w:r>
                </w:p>
              </w:tc>
              <w:tc>
                <w:tcPr>
                  <w:tcW w:w="1215" w:type="dxa"/>
                  <w:tcBorders>
                    <w:top w:val="single" w:color="auto" w:sz="4" w:space="0"/>
                    <w:left w:val="nil"/>
                    <w:bottom w:val="single" w:color="auto" w:sz="4" w:space="0"/>
                    <w:right w:val="single" w:color="auto" w:sz="4" w:space="0"/>
                  </w:tcBorders>
                  <w:vAlign w:val="center"/>
                </w:tcPr>
                <w:p>
                  <w:pPr>
                    <w:pStyle w:val="28"/>
                    <w:rPr>
                      <w:bCs/>
                      <w:color w:val="000000"/>
                      <w:sz w:val="21"/>
                      <w:szCs w:val="21"/>
                    </w:rPr>
                  </w:pPr>
                  <w:r>
                    <w:rPr>
                      <w:rFonts w:ascii="宋体" w:hAnsi="宋体" w:eastAsia="宋体" w:cs="宋体"/>
                      <w:spacing w:val="-2"/>
                      <w:sz w:val="21"/>
                      <w:szCs w:val="21"/>
                    </w:rPr>
                    <w:t>镀锌钢丝</w:t>
                  </w:r>
                  <w:r>
                    <w:rPr>
                      <w:rFonts w:ascii="Times New Roman" w:hAnsi="Times New Roman" w:eastAsia="Times New Roman" w:cs="Times New Roman"/>
                      <w:spacing w:val="-2"/>
                      <w:sz w:val="21"/>
                      <w:szCs w:val="21"/>
                    </w:rPr>
                    <w:t>/</w:t>
                  </w:r>
                  <w:r>
                    <w:rPr>
                      <w:rFonts w:ascii="宋体" w:hAnsi="宋体" w:eastAsia="宋体" w:cs="宋体"/>
                      <w:spacing w:val="-2"/>
                      <w:sz w:val="21"/>
                      <w:szCs w:val="21"/>
                    </w:rPr>
                    <w:t>半成</w:t>
                  </w:r>
                  <w:r>
                    <w:rPr>
                      <w:rFonts w:ascii="宋体" w:hAnsi="宋体" w:eastAsia="宋体" w:cs="宋体"/>
                      <w:spacing w:val="-9"/>
                      <w:sz w:val="21"/>
                      <w:szCs w:val="21"/>
                    </w:rPr>
                    <w:t>品钢丝</w:t>
                  </w:r>
                </w:p>
              </w:tc>
              <w:tc>
                <w:tcPr>
                  <w:tcW w:w="900" w:type="dxa"/>
                  <w:tcBorders>
                    <w:top w:val="single" w:color="auto" w:sz="4" w:space="0"/>
                    <w:left w:val="nil"/>
                    <w:bottom w:val="single" w:color="auto" w:sz="4" w:space="0"/>
                    <w:right w:val="single" w:color="auto" w:sz="4" w:space="0"/>
                  </w:tcBorders>
                  <w:vAlign w:val="center"/>
                </w:tcPr>
                <w:p>
                  <w:pPr>
                    <w:pStyle w:val="28"/>
                    <w:rPr>
                      <w:rFonts w:hint="default"/>
                      <w:bCs/>
                      <w:color w:val="000000"/>
                      <w:sz w:val="21"/>
                      <w:szCs w:val="21"/>
                      <w:lang w:val="en-US"/>
                    </w:rPr>
                  </w:pPr>
                  <w:r>
                    <w:rPr>
                      <w:rFonts w:hint="eastAsia"/>
                      <w:bCs/>
                      <w:color w:val="000000"/>
                      <w:sz w:val="21"/>
                      <w:szCs w:val="21"/>
                      <w:lang w:val="en-US" w:eastAsia="zh-CN"/>
                    </w:rPr>
                    <w:t>2000</w:t>
                  </w:r>
                </w:p>
              </w:tc>
              <w:tc>
                <w:tcPr>
                  <w:tcW w:w="945" w:type="dxa"/>
                  <w:tcBorders>
                    <w:top w:val="single" w:color="auto" w:sz="4" w:space="0"/>
                    <w:left w:val="nil"/>
                    <w:bottom w:val="single" w:color="auto" w:sz="4" w:space="0"/>
                    <w:right w:val="single" w:color="auto" w:sz="4" w:space="0"/>
                  </w:tcBorders>
                  <w:vAlign w:val="center"/>
                </w:tcPr>
                <w:p>
                  <w:pPr>
                    <w:adjustRightInd w:val="0"/>
                    <w:snapToGrid w:val="0"/>
                    <w:jc w:val="center"/>
                    <w:rPr>
                      <w:bCs/>
                      <w:color w:val="000000"/>
                      <w:sz w:val="21"/>
                      <w:szCs w:val="21"/>
                    </w:rPr>
                  </w:pPr>
                  <w:r>
                    <w:rPr>
                      <w:rFonts w:hint="eastAsia"/>
                      <w:kern w:val="0"/>
                      <w:sz w:val="21"/>
                      <w:szCs w:val="21"/>
                    </w:rPr>
                    <w:t>100</w:t>
                  </w:r>
                </w:p>
              </w:tc>
              <w:tc>
                <w:tcPr>
                  <w:tcW w:w="750" w:type="dxa"/>
                  <w:tcBorders>
                    <w:top w:val="single" w:color="auto" w:sz="4" w:space="0"/>
                    <w:left w:val="nil"/>
                    <w:bottom w:val="single" w:color="auto" w:sz="4" w:space="0"/>
                    <w:right w:val="single" w:color="auto" w:sz="4" w:space="0"/>
                  </w:tcBorders>
                  <w:vAlign w:val="center"/>
                </w:tcPr>
                <w:p>
                  <w:pPr>
                    <w:jc w:val="center"/>
                    <w:rPr>
                      <w:kern w:val="0"/>
                      <w:sz w:val="21"/>
                      <w:szCs w:val="21"/>
                    </w:rPr>
                  </w:pPr>
                  <w:r>
                    <w:rPr>
                      <w:rFonts w:hint="eastAsia"/>
                      <w:kern w:val="0"/>
                      <w:szCs w:val="21"/>
                    </w:rPr>
                    <w:t>t/a</w:t>
                  </w:r>
                </w:p>
              </w:tc>
              <w:tc>
                <w:tcPr>
                  <w:tcW w:w="1539"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bCs/>
                      <w:color w:val="000000"/>
                      <w:sz w:val="21"/>
                      <w:szCs w:val="21"/>
                    </w:rPr>
                    <w:t>原料仓库</w:t>
                  </w:r>
                </w:p>
              </w:tc>
              <w:tc>
                <w:tcPr>
                  <w:tcW w:w="801"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kern w:val="0"/>
                      <w:sz w:val="21"/>
                      <w:szCs w:val="21"/>
                    </w:rPr>
                    <w:t>60天</w:t>
                  </w:r>
                </w:p>
              </w:tc>
              <w:tc>
                <w:tcPr>
                  <w:tcW w:w="879"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kern w:val="0"/>
                      <w:sz w:val="21"/>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6" w:hRule="atLeast"/>
                <w:jc w:val="center"/>
              </w:trPr>
              <w:tc>
                <w:tcPr>
                  <w:tcW w:w="703" w:type="dxa"/>
                  <w:vMerge w:val="continue"/>
                  <w:tcBorders>
                    <w:left w:val="single" w:color="auto" w:sz="4" w:space="0"/>
                    <w:right w:val="single" w:color="auto" w:sz="4" w:space="0"/>
                  </w:tcBorders>
                  <w:vAlign w:val="center"/>
                </w:tcPr>
                <w:p>
                  <w:pPr>
                    <w:adjustRightInd w:val="0"/>
                    <w:snapToGrid w:val="0"/>
                    <w:jc w:val="center"/>
                    <w:rPr>
                      <w:color w:val="000000"/>
                      <w:sz w:val="21"/>
                      <w:szCs w:val="21"/>
                    </w:rPr>
                  </w:pPr>
                </w:p>
              </w:tc>
              <w:tc>
                <w:tcPr>
                  <w:tcW w:w="1215" w:type="dxa"/>
                  <w:tcBorders>
                    <w:top w:val="single" w:color="auto" w:sz="4" w:space="0"/>
                    <w:left w:val="nil"/>
                    <w:bottom w:val="single" w:color="auto" w:sz="4" w:space="0"/>
                    <w:right w:val="single" w:color="auto" w:sz="4" w:space="0"/>
                  </w:tcBorders>
                  <w:vAlign w:val="center"/>
                </w:tcPr>
                <w:p>
                  <w:pPr>
                    <w:pStyle w:val="28"/>
                    <w:rPr>
                      <w:bCs/>
                      <w:color w:val="000000"/>
                      <w:sz w:val="21"/>
                      <w:szCs w:val="21"/>
                    </w:rPr>
                  </w:pPr>
                  <w:r>
                    <w:rPr>
                      <w:rFonts w:ascii="宋体" w:hAnsi="宋体" w:eastAsia="宋体" w:cs="宋体"/>
                      <w:spacing w:val="-4"/>
                      <w:sz w:val="21"/>
                      <w:szCs w:val="21"/>
                    </w:rPr>
                    <w:t>拉丝液</w:t>
                  </w:r>
                </w:p>
              </w:tc>
              <w:tc>
                <w:tcPr>
                  <w:tcW w:w="900" w:type="dxa"/>
                  <w:tcBorders>
                    <w:top w:val="single" w:color="auto" w:sz="4" w:space="0"/>
                    <w:left w:val="nil"/>
                    <w:bottom w:val="single" w:color="auto" w:sz="4" w:space="0"/>
                    <w:right w:val="single" w:color="auto" w:sz="4" w:space="0"/>
                  </w:tcBorders>
                  <w:vAlign w:val="center"/>
                </w:tcPr>
                <w:p>
                  <w:pPr>
                    <w:pStyle w:val="28"/>
                    <w:rPr>
                      <w:rFonts w:hint="eastAsia" w:eastAsia="宋体"/>
                      <w:bCs/>
                      <w:color w:val="000000"/>
                      <w:sz w:val="21"/>
                      <w:szCs w:val="21"/>
                      <w:lang w:val="en-US" w:eastAsia="zh-CN"/>
                    </w:rPr>
                  </w:pPr>
                  <w:r>
                    <w:rPr>
                      <w:rFonts w:hint="eastAsia"/>
                      <w:bCs/>
                      <w:color w:val="000000"/>
                      <w:sz w:val="21"/>
                      <w:szCs w:val="21"/>
                      <w:lang w:val="en-US" w:eastAsia="zh-CN"/>
                    </w:rPr>
                    <w:t>3</w:t>
                  </w:r>
                </w:p>
              </w:tc>
              <w:tc>
                <w:tcPr>
                  <w:tcW w:w="945"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eastAsia="宋体"/>
                      <w:bCs/>
                      <w:color w:val="000000"/>
                      <w:sz w:val="21"/>
                      <w:szCs w:val="21"/>
                      <w:lang w:val="en-US" w:eastAsia="zh-CN"/>
                    </w:rPr>
                  </w:pPr>
                  <w:r>
                    <w:rPr>
                      <w:rFonts w:hint="eastAsia"/>
                      <w:bCs/>
                      <w:color w:val="000000"/>
                      <w:sz w:val="21"/>
                      <w:szCs w:val="21"/>
                      <w:lang w:val="en-US" w:eastAsia="zh-CN"/>
                    </w:rPr>
                    <w:t>1</w:t>
                  </w:r>
                </w:p>
              </w:tc>
              <w:tc>
                <w:tcPr>
                  <w:tcW w:w="750" w:type="dxa"/>
                  <w:tcBorders>
                    <w:top w:val="single" w:color="auto" w:sz="4" w:space="0"/>
                    <w:left w:val="nil"/>
                    <w:bottom w:val="single" w:color="auto" w:sz="4" w:space="0"/>
                    <w:right w:val="single" w:color="auto" w:sz="4" w:space="0"/>
                  </w:tcBorders>
                  <w:vAlign w:val="center"/>
                </w:tcPr>
                <w:p>
                  <w:pPr>
                    <w:jc w:val="center"/>
                    <w:rPr>
                      <w:bCs/>
                      <w:color w:val="000000"/>
                      <w:sz w:val="21"/>
                      <w:szCs w:val="21"/>
                    </w:rPr>
                  </w:pPr>
                  <w:r>
                    <w:rPr>
                      <w:rFonts w:hint="eastAsia"/>
                      <w:kern w:val="0"/>
                      <w:szCs w:val="21"/>
                    </w:rPr>
                    <w:t>t/a</w:t>
                  </w:r>
                </w:p>
              </w:tc>
              <w:tc>
                <w:tcPr>
                  <w:tcW w:w="1539"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rPr>
                      <w:rFonts w:hint="eastAsia" w:eastAsia="宋体"/>
                      <w:kern w:val="0"/>
                      <w:sz w:val="21"/>
                      <w:szCs w:val="21"/>
                      <w:lang w:eastAsia="zh-CN"/>
                    </w:rPr>
                  </w:pPr>
                  <w:r>
                    <w:rPr>
                      <w:rFonts w:hint="eastAsia"/>
                      <w:bCs/>
                      <w:color w:val="000000"/>
                      <w:sz w:val="21"/>
                      <w:szCs w:val="21"/>
                      <w:lang w:val="en-US" w:eastAsia="zh-CN"/>
                    </w:rPr>
                    <w:t>油类</w:t>
                  </w:r>
                  <w:r>
                    <w:rPr>
                      <w:bCs/>
                      <w:color w:val="000000"/>
                      <w:sz w:val="21"/>
                      <w:szCs w:val="21"/>
                    </w:rPr>
                    <w:t>仓库</w:t>
                  </w:r>
                  <w:r>
                    <w:rPr>
                      <w:rFonts w:hint="eastAsia"/>
                      <w:bCs/>
                      <w:color w:val="000000"/>
                      <w:sz w:val="21"/>
                      <w:szCs w:val="21"/>
                      <w:lang w:eastAsia="zh-CN"/>
                    </w:rPr>
                    <w:t>，</w:t>
                  </w:r>
                  <w:r>
                    <w:rPr>
                      <w:rFonts w:hint="eastAsia" w:ascii="宋体" w:hAnsi="宋体" w:eastAsia="宋体" w:cs="宋体"/>
                      <w:color w:val="000000"/>
                      <w:kern w:val="0"/>
                      <w:sz w:val="20"/>
                      <w:szCs w:val="20"/>
                      <w:lang w:val="en-US" w:eastAsia="zh-CN" w:bidi="ar"/>
                    </w:rPr>
                    <w:t>塑料桶包装，</w:t>
                  </w:r>
                  <w:r>
                    <w:rPr>
                      <w:rFonts w:hint="default" w:ascii="Times New Roman" w:hAnsi="Times New Roman" w:eastAsia="宋体" w:cs="Times New Roman"/>
                      <w:color w:val="000000"/>
                      <w:kern w:val="0"/>
                      <w:sz w:val="20"/>
                      <w:szCs w:val="20"/>
                      <w:lang w:val="en-US" w:eastAsia="zh-CN" w:bidi="ar"/>
                    </w:rPr>
                    <w:t>200L</w:t>
                  </w:r>
                  <w:r>
                    <w:rPr>
                      <w:rFonts w:hint="eastAsia" w:ascii="宋体" w:hAnsi="宋体" w:eastAsia="宋体" w:cs="宋体"/>
                      <w:color w:val="000000"/>
                      <w:kern w:val="0"/>
                      <w:sz w:val="20"/>
                      <w:szCs w:val="20"/>
                      <w:lang w:val="en-US" w:eastAsia="zh-CN" w:bidi="ar"/>
                    </w:rPr>
                    <w:t>每桶</w:t>
                  </w:r>
                </w:p>
              </w:tc>
              <w:tc>
                <w:tcPr>
                  <w:tcW w:w="801"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kern w:val="0"/>
                      <w:sz w:val="21"/>
                      <w:szCs w:val="21"/>
                    </w:rPr>
                    <w:t>60天</w:t>
                  </w:r>
                </w:p>
              </w:tc>
              <w:tc>
                <w:tcPr>
                  <w:tcW w:w="879"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kern w:val="0"/>
                      <w:sz w:val="21"/>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3" w:type="dxa"/>
                  <w:vMerge w:val="restart"/>
                  <w:tcBorders>
                    <w:left w:val="single" w:color="auto" w:sz="4" w:space="0"/>
                    <w:right w:val="single" w:color="auto" w:sz="4" w:space="0"/>
                  </w:tcBorders>
                  <w:vAlign w:val="center"/>
                </w:tcPr>
                <w:p>
                  <w:pPr>
                    <w:adjustRightInd w:val="0"/>
                    <w:snapToGrid w:val="0"/>
                    <w:jc w:val="center"/>
                    <w:rPr>
                      <w:bCs/>
                      <w:kern w:val="0"/>
                      <w:sz w:val="21"/>
                      <w:szCs w:val="21"/>
                    </w:rPr>
                  </w:pPr>
                  <w:r>
                    <w:rPr>
                      <w:color w:val="000000"/>
                      <w:sz w:val="21"/>
                      <w:szCs w:val="21"/>
                    </w:rPr>
                    <w:t>能源</w:t>
                  </w:r>
                </w:p>
              </w:tc>
              <w:tc>
                <w:tcPr>
                  <w:tcW w:w="1215" w:type="dxa"/>
                  <w:tcBorders>
                    <w:top w:val="single" w:color="auto" w:sz="4" w:space="0"/>
                    <w:left w:val="nil"/>
                    <w:bottom w:val="single" w:color="auto" w:sz="4" w:space="0"/>
                    <w:right w:val="single" w:color="auto" w:sz="4" w:space="0"/>
                  </w:tcBorders>
                  <w:vAlign w:val="center"/>
                </w:tcPr>
                <w:p>
                  <w:pPr>
                    <w:adjustRightInd w:val="0"/>
                    <w:snapToGrid w:val="0"/>
                    <w:jc w:val="center"/>
                    <w:rPr>
                      <w:bCs/>
                      <w:kern w:val="0"/>
                      <w:sz w:val="21"/>
                      <w:szCs w:val="21"/>
                    </w:rPr>
                  </w:pPr>
                  <w:r>
                    <w:rPr>
                      <w:color w:val="000000"/>
                      <w:sz w:val="21"/>
                      <w:szCs w:val="21"/>
                    </w:rPr>
                    <w:t>电</w:t>
                  </w:r>
                </w:p>
              </w:tc>
              <w:tc>
                <w:tcPr>
                  <w:tcW w:w="900" w:type="dxa"/>
                  <w:tcBorders>
                    <w:top w:val="single" w:color="auto" w:sz="4" w:space="0"/>
                    <w:left w:val="nil"/>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20</w:t>
                  </w:r>
                </w:p>
              </w:tc>
              <w:tc>
                <w:tcPr>
                  <w:tcW w:w="945" w:type="dxa"/>
                  <w:tcBorders>
                    <w:top w:val="single" w:color="auto" w:sz="4" w:space="0"/>
                    <w:left w:val="nil"/>
                    <w:bottom w:val="single" w:color="auto" w:sz="4" w:space="0"/>
                    <w:right w:val="single" w:color="auto" w:sz="4" w:space="0"/>
                  </w:tcBorders>
                  <w:vAlign w:val="center"/>
                </w:tcPr>
                <w:p>
                  <w:pPr>
                    <w:adjustRightInd w:val="0"/>
                    <w:snapToGrid w:val="0"/>
                    <w:jc w:val="center"/>
                    <w:rPr>
                      <w:color w:val="000000"/>
                      <w:sz w:val="21"/>
                      <w:szCs w:val="21"/>
                    </w:rPr>
                  </w:pPr>
                  <w:r>
                    <w:rPr>
                      <w:color w:val="000000"/>
                      <w:sz w:val="21"/>
                      <w:szCs w:val="21"/>
                    </w:rPr>
                    <w:t>/</w:t>
                  </w:r>
                </w:p>
              </w:tc>
              <w:tc>
                <w:tcPr>
                  <w:tcW w:w="750"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color w:val="000000" w:themeColor="text1"/>
                      <w:sz w:val="21"/>
                      <w:szCs w:val="21"/>
                      <w14:textFill>
                        <w14:solidFill>
                          <w14:schemeClr w14:val="tx1"/>
                        </w14:solidFill>
                      </w14:textFill>
                    </w:rPr>
                    <w:t>kW</w:t>
                  </w:r>
                  <w:r>
                    <w:rPr>
                      <w:rFonts w:hint="eastAsia" w:cs="宋体"/>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h/a</w:t>
                  </w:r>
                </w:p>
              </w:tc>
              <w:tc>
                <w:tcPr>
                  <w:tcW w:w="234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color w:val="000000"/>
                      <w:sz w:val="21"/>
                      <w:szCs w:val="21"/>
                    </w:rPr>
                    <w:t>/</w:t>
                  </w:r>
                </w:p>
              </w:tc>
              <w:tc>
                <w:tcPr>
                  <w:tcW w:w="879"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rFonts w:hint="eastAsia"/>
                      <w:bCs/>
                      <w:color w:val="000000"/>
                      <w:sz w:val="21"/>
                      <w:szCs w:val="21"/>
                    </w:rPr>
                    <w:t>园</w:t>
                  </w:r>
                  <w:r>
                    <w:rPr>
                      <w:bCs/>
                      <w:color w:val="000000"/>
                      <w:sz w:val="21"/>
                      <w:szCs w:val="21"/>
                    </w:rPr>
                    <w:t>区</w:t>
                  </w:r>
                  <w:r>
                    <w:rPr>
                      <w:sz w:val="21"/>
                      <w:szCs w:val="21"/>
                    </w:rPr>
                    <w:t>供</w:t>
                  </w:r>
                  <w:r>
                    <w:rPr>
                      <w:color w:val="000000"/>
                      <w:sz w:val="21"/>
                      <w:szCs w:val="21"/>
                    </w:rPr>
                    <w:t>电</w:t>
                  </w:r>
                  <w:r>
                    <w:rPr>
                      <w:bCs/>
                      <w:color w:val="000000"/>
                      <w:sz w:val="21"/>
                      <w:szCs w:val="21"/>
                    </w:rPr>
                    <w:t>管网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3" w:type="dxa"/>
                  <w:vMerge w:val="continue"/>
                  <w:tcBorders>
                    <w:left w:val="single" w:color="auto" w:sz="4" w:space="0"/>
                    <w:bottom w:val="single" w:color="auto" w:sz="4" w:space="0"/>
                    <w:right w:val="single" w:color="auto" w:sz="4" w:space="0"/>
                  </w:tcBorders>
                  <w:vAlign w:val="center"/>
                </w:tcPr>
                <w:p>
                  <w:pPr>
                    <w:jc w:val="center"/>
                    <w:rPr>
                      <w:bCs/>
                      <w:kern w:val="0"/>
                      <w:sz w:val="21"/>
                      <w:szCs w:val="21"/>
                    </w:rPr>
                  </w:pPr>
                </w:p>
              </w:tc>
              <w:tc>
                <w:tcPr>
                  <w:tcW w:w="1215" w:type="dxa"/>
                  <w:tcBorders>
                    <w:top w:val="single" w:color="auto" w:sz="4" w:space="0"/>
                    <w:left w:val="nil"/>
                    <w:bottom w:val="single" w:color="auto" w:sz="4" w:space="0"/>
                    <w:right w:val="single" w:color="auto" w:sz="4" w:space="0"/>
                  </w:tcBorders>
                  <w:vAlign w:val="center"/>
                </w:tcPr>
                <w:p>
                  <w:pPr>
                    <w:adjustRightInd w:val="0"/>
                    <w:snapToGrid w:val="0"/>
                    <w:jc w:val="center"/>
                    <w:rPr>
                      <w:bCs/>
                      <w:kern w:val="0"/>
                      <w:sz w:val="21"/>
                      <w:szCs w:val="21"/>
                    </w:rPr>
                  </w:pPr>
                  <w:r>
                    <w:rPr>
                      <w:sz w:val="21"/>
                      <w:szCs w:val="21"/>
                    </w:rPr>
                    <w:t>水</w:t>
                  </w:r>
                </w:p>
              </w:tc>
              <w:tc>
                <w:tcPr>
                  <w:tcW w:w="900" w:type="dxa"/>
                  <w:tcBorders>
                    <w:top w:val="single" w:color="auto" w:sz="4" w:space="0"/>
                    <w:left w:val="nil"/>
                    <w:bottom w:val="single" w:color="auto" w:sz="4" w:space="0"/>
                    <w:right w:val="single" w:color="auto" w:sz="4" w:space="0"/>
                  </w:tcBorders>
                  <w:vAlign w:val="center"/>
                </w:tcPr>
                <w:p>
                  <w:pPr>
                    <w:jc w:val="center"/>
                    <w:rPr>
                      <w:rFonts w:hint="default" w:eastAsia="宋体"/>
                      <w:bCs/>
                      <w:sz w:val="21"/>
                      <w:szCs w:val="21"/>
                      <w:lang w:val="en-US" w:eastAsia="zh-CN"/>
                    </w:rPr>
                  </w:pPr>
                  <w:r>
                    <w:rPr>
                      <w:rFonts w:hint="eastAsia"/>
                      <w:bCs/>
                      <w:sz w:val="21"/>
                      <w:szCs w:val="21"/>
                      <w:lang w:val="en-US" w:eastAsia="zh-CN"/>
                    </w:rPr>
                    <w:t>3339</w:t>
                  </w:r>
                </w:p>
              </w:tc>
              <w:tc>
                <w:tcPr>
                  <w:tcW w:w="945" w:type="dxa"/>
                  <w:tcBorders>
                    <w:top w:val="single" w:color="auto" w:sz="4" w:space="0"/>
                    <w:left w:val="nil"/>
                    <w:bottom w:val="single" w:color="auto" w:sz="4" w:space="0"/>
                    <w:right w:val="single" w:color="auto" w:sz="4" w:space="0"/>
                  </w:tcBorders>
                  <w:vAlign w:val="center"/>
                </w:tcPr>
                <w:p>
                  <w:pPr>
                    <w:adjustRightInd w:val="0"/>
                    <w:snapToGrid w:val="0"/>
                    <w:jc w:val="center"/>
                    <w:rPr>
                      <w:sz w:val="21"/>
                      <w:szCs w:val="21"/>
                    </w:rPr>
                  </w:pPr>
                  <w:r>
                    <w:rPr>
                      <w:color w:val="000000"/>
                      <w:sz w:val="21"/>
                      <w:szCs w:val="21"/>
                    </w:rPr>
                    <w:t>/</w:t>
                  </w:r>
                </w:p>
              </w:tc>
              <w:tc>
                <w:tcPr>
                  <w:tcW w:w="750" w:type="dxa"/>
                  <w:tcBorders>
                    <w:top w:val="single" w:color="auto" w:sz="4" w:space="0"/>
                    <w:left w:val="nil"/>
                    <w:bottom w:val="single" w:color="auto" w:sz="4" w:space="0"/>
                    <w:right w:val="single" w:color="auto" w:sz="4" w:space="0"/>
                  </w:tcBorders>
                  <w:vAlign w:val="center"/>
                </w:tcPr>
                <w:p>
                  <w:pPr>
                    <w:adjustRightInd w:val="0"/>
                    <w:snapToGrid w:val="0"/>
                    <w:jc w:val="center"/>
                    <w:rPr>
                      <w:kern w:val="0"/>
                      <w:sz w:val="21"/>
                      <w:szCs w:val="21"/>
                    </w:rPr>
                  </w:pPr>
                  <w:r>
                    <w:rPr>
                      <w:color w:val="000000" w:themeColor="text1"/>
                      <w:sz w:val="21"/>
                      <w:szCs w:val="21"/>
                      <w14:textFill>
                        <w14:solidFill>
                          <w14:schemeClr w14:val="tx1"/>
                        </w14:solidFill>
                      </w14:textFill>
                    </w:rPr>
                    <w:t>t/a</w:t>
                  </w:r>
                </w:p>
              </w:tc>
              <w:tc>
                <w:tcPr>
                  <w:tcW w:w="234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sz w:val="21"/>
                      <w:szCs w:val="21"/>
                    </w:rPr>
                  </w:pPr>
                  <w:r>
                    <w:rPr>
                      <w:sz w:val="21"/>
                      <w:szCs w:val="21"/>
                    </w:rPr>
                    <w:t>/</w:t>
                  </w:r>
                </w:p>
              </w:tc>
              <w:tc>
                <w:tcPr>
                  <w:tcW w:w="879" w:type="dxa"/>
                  <w:tcBorders>
                    <w:top w:val="single" w:color="auto" w:sz="4" w:space="0"/>
                    <w:left w:val="nil"/>
                    <w:bottom w:val="single" w:color="auto" w:sz="4" w:space="0"/>
                    <w:right w:val="single" w:color="auto" w:sz="4" w:space="0"/>
                  </w:tcBorders>
                  <w:vAlign w:val="center"/>
                </w:tcPr>
                <w:p>
                  <w:pPr>
                    <w:adjustRightInd w:val="0"/>
                    <w:snapToGrid w:val="0"/>
                    <w:jc w:val="center"/>
                    <w:rPr>
                      <w:bCs/>
                      <w:kern w:val="0"/>
                      <w:sz w:val="21"/>
                      <w:szCs w:val="21"/>
                    </w:rPr>
                  </w:pPr>
                  <w:r>
                    <w:rPr>
                      <w:rFonts w:hint="eastAsia"/>
                      <w:bCs/>
                      <w:sz w:val="21"/>
                      <w:szCs w:val="21"/>
                    </w:rPr>
                    <w:t>园</w:t>
                  </w:r>
                  <w:r>
                    <w:rPr>
                      <w:bCs/>
                      <w:sz w:val="21"/>
                      <w:szCs w:val="21"/>
                    </w:rPr>
                    <w:t>区</w:t>
                  </w:r>
                  <w:r>
                    <w:rPr>
                      <w:sz w:val="21"/>
                      <w:szCs w:val="21"/>
                    </w:rPr>
                    <w:t>供</w:t>
                  </w:r>
                  <w:r>
                    <w:rPr>
                      <w:bCs/>
                      <w:sz w:val="21"/>
                      <w:szCs w:val="21"/>
                    </w:rPr>
                    <w:t>水管网</w:t>
                  </w:r>
                </w:p>
              </w:tc>
            </w:tr>
          </w:tbl>
          <w:p>
            <w:pPr>
              <w:spacing w:line="360" w:lineRule="auto"/>
              <w:ind w:firstLine="482" w:firstLineChars="200"/>
              <w:jc w:val="center"/>
              <w:rPr>
                <w:b/>
                <w:kern w:val="0"/>
              </w:rPr>
            </w:pPr>
            <w:r>
              <w:rPr>
                <w:rFonts w:hint="eastAsia"/>
                <w:b/>
                <w:kern w:val="0"/>
              </w:rPr>
              <w:t>表2-5  原辅材料理化性质一览表</w:t>
            </w:r>
          </w:p>
          <w:tbl>
            <w:tblPr>
              <w:tblStyle w:val="27"/>
              <w:tblW w:w="79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552"/>
              <w:gridCol w:w="2648"/>
              <w:gridCol w:w="1672"/>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93" w:type="dxa"/>
                  <w:vAlign w:val="center"/>
                </w:tcPr>
                <w:p>
                  <w:pPr>
                    <w:autoSpaceDE w:val="0"/>
                    <w:autoSpaceDN w:val="0"/>
                    <w:adjustRightInd w:val="0"/>
                    <w:spacing w:before="100" w:beforeAutospacing="1"/>
                    <w:jc w:val="center"/>
                    <w:rPr>
                      <w:b/>
                      <w:kern w:val="0"/>
                      <w:sz w:val="21"/>
                      <w:szCs w:val="21"/>
                    </w:rPr>
                  </w:pPr>
                  <w:r>
                    <w:rPr>
                      <w:b/>
                      <w:kern w:val="0"/>
                      <w:sz w:val="21"/>
                      <w:szCs w:val="21"/>
                    </w:rPr>
                    <w:t>名称</w:t>
                  </w:r>
                </w:p>
              </w:tc>
              <w:tc>
                <w:tcPr>
                  <w:tcW w:w="1552" w:type="dxa"/>
                  <w:vAlign w:val="center"/>
                </w:tcPr>
                <w:p>
                  <w:pPr>
                    <w:autoSpaceDE w:val="0"/>
                    <w:autoSpaceDN w:val="0"/>
                    <w:adjustRightInd w:val="0"/>
                    <w:spacing w:before="100" w:beforeAutospacing="1"/>
                    <w:jc w:val="center"/>
                    <w:rPr>
                      <w:b/>
                      <w:kern w:val="0"/>
                      <w:sz w:val="21"/>
                      <w:szCs w:val="21"/>
                    </w:rPr>
                  </w:pPr>
                  <w:r>
                    <w:rPr>
                      <w:b/>
                      <w:kern w:val="0"/>
                      <w:sz w:val="21"/>
                      <w:szCs w:val="21"/>
                    </w:rPr>
                    <w:t>组成成分</w:t>
                  </w:r>
                </w:p>
              </w:tc>
              <w:tc>
                <w:tcPr>
                  <w:tcW w:w="2648" w:type="dxa"/>
                  <w:vAlign w:val="center"/>
                </w:tcPr>
                <w:p>
                  <w:pPr>
                    <w:autoSpaceDE w:val="0"/>
                    <w:autoSpaceDN w:val="0"/>
                    <w:adjustRightInd w:val="0"/>
                    <w:spacing w:before="100" w:beforeAutospacing="1"/>
                    <w:jc w:val="center"/>
                    <w:rPr>
                      <w:b/>
                      <w:kern w:val="0"/>
                      <w:sz w:val="21"/>
                      <w:szCs w:val="21"/>
                    </w:rPr>
                  </w:pPr>
                  <w:r>
                    <w:rPr>
                      <w:b/>
                      <w:kern w:val="0"/>
                      <w:sz w:val="21"/>
                      <w:szCs w:val="21"/>
                    </w:rPr>
                    <w:t>理化特性</w:t>
                  </w:r>
                </w:p>
              </w:tc>
              <w:tc>
                <w:tcPr>
                  <w:tcW w:w="1672" w:type="dxa"/>
                  <w:vAlign w:val="center"/>
                </w:tcPr>
                <w:p>
                  <w:pPr>
                    <w:autoSpaceDE w:val="0"/>
                    <w:autoSpaceDN w:val="0"/>
                    <w:adjustRightInd w:val="0"/>
                    <w:spacing w:before="100" w:beforeAutospacing="1"/>
                    <w:jc w:val="center"/>
                    <w:rPr>
                      <w:b/>
                      <w:kern w:val="0"/>
                      <w:sz w:val="21"/>
                      <w:szCs w:val="21"/>
                    </w:rPr>
                  </w:pPr>
                  <w:r>
                    <w:rPr>
                      <w:b/>
                      <w:kern w:val="0"/>
                      <w:sz w:val="21"/>
                      <w:szCs w:val="21"/>
                    </w:rPr>
                    <w:t>燃烧爆炸性</w:t>
                  </w:r>
                </w:p>
              </w:tc>
              <w:tc>
                <w:tcPr>
                  <w:tcW w:w="1080" w:type="dxa"/>
                  <w:vAlign w:val="center"/>
                </w:tcPr>
                <w:p>
                  <w:pPr>
                    <w:autoSpaceDE w:val="0"/>
                    <w:autoSpaceDN w:val="0"/>
                    <w:adjustRightInd w:val="0"/>
                    <w:spacing w:before="100" w:beforeAutospacing="1"/>
                    <w:jc w:val="center"/>
                    <w:rPr>
                      <w:b/>
                      <w:kern w:val="0"/>
                      <w:sz w:val="21"/>
                      <w:szCs w:val="21"/>
                    </w:rPr>
                  </w:pPr>
                  <w:r>
                    <w:rPr>
                      <w:b/>
                      <w:kern w:val="0"/>
                      <w:sz w:val="21"/>
                      <w:szCs w:val="21"/>
                    </w:rPr>
                    <w:t>毒性毒理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3" w:hRule="atLeast"/>
              </w:trPr>
              <w:tc>
                <w:tcPr>
                  <w:tcW w:w="993" w:type="dxa"/>
                  <w:vAlign w:val="center"/>
                </w:tcPr>
                <w:p>
                  <w:pPr>
                    <w:pStyle w:val="28"/>
                    <w:spacing w:line="240" w:lineRule="auto"/>
                    <w:rPr>
                      <w:b/>
                      <w:kern w:val="0"/>
                      <w:sz w:val="21"/>
                      <w:szCs w:val="21"/>
                    </w:rPr>
                  </w:pPr>
                  <w:r>
                    <w:rPr>
                      <w:rFonts w:ascii="宋体" w:hAnsi="宋体" w:eastAsia="宋体" w:cs="宋体"/>
                      <w:spacing w:val="-4"/>
                      <w:sz w:val="21"/>
                      <w:szCs w:val="21"/>
                    </w:rPr>
                    <w:t>拉丝液</w:t>
                  </w:r>
                </w:p>
              </w:tc>
              <w:tc>
                <w:tcPr>
                  <w:tcW w:w="1552" w:type="dxa"/>
                  <w:vAlign w:val="center"/>
                </w:tcPr>
                <w:p>
                  <w:pPr>
                    <w:pStyle w:val="28"/>
                    <w:spacing w:line="240" w:lineRule="auto"/>
                    <w:rPr>
                      <w:kern w:val="0"/>
                      <w:sz w:val="21"/>
                      <w:szCs w:val="21"/>
                    </w:rPr>
                  </w:pPr>
                  <w:r>
                    <w:rPr>
                      <w:rFonts w:ascii="宋体" w:hAnsi="宋体" w:eastAsia="宋体" w:cs="宋体"/>
                      <w:spacing w:val="-4"/>
                      <w:sz w:val="21"/>
                      <w:szCs w:val="21"/>
                    </w:rPr>
                    <w:t>主要成分为硬脂酸钠，分子式是</w:t>
                  </w:r>
                  <w:r>
                    <w:rPr>
                      <w:rFonts w:ascii="Times New Roman" w:hAnsi="Times New Roman" w:eastAsia="Times New Roman" w:cs="Times New Roman"/>
                      <w:spacing w:val="-4"/>
                      <w:sz w:val="21"/>
                      <w:szCs w:val="21"/>
                    </w:rPr>
                    <w:t>C</w:t>
                  </w:r>
                  <w:r>
                    <w:rPr>
                      <w:rFonts w:ascii="Times New Roman" w:hAnsi="Times New Roman" w:eastAsia="Times New Roman" w:cs="Times New Roman"/>
                      <w:spacing w:val="-4"/>
                      <w:position w:val="-1"/>
                      <w:sz w:val="14"/>
                      <w:szCs w:val="14"/>
                    </w:rPr>
                    <w:t>17</w:t>
                  </w:r>
                  <w:r>
                    <w:rPr>
                      <w:rFonts w:ascii="Times New Roman" w:hAnsi="Times New Roman" w:eastAsia="Times New Roman" w:cs="Times New Roman"/>
                      <w:spacing w:val="-4"/>
                      <w:sz w:val="21"/>
                      <w:szCs w:val="21"/>
                    </w:rPr>
                    <w:t>H</w:t>
                  </w:r>
                  <w:r>
                    <w:rPr>
                      <w:rFonts w:ascii="Times New Roman" w:hAnsi="Times New Roman" w:eastAsia="Times New Roman" w:cs="Times New Roman"/>
                      <w:spacing w:val="-4"/>
                      <w:position w:val="-1"/>
                      <w:sz w:val="14"/>
                      <w:szCs w:val="14"/>
                    </w:rPr>
                    <w:t>35</w:t>
                  </w:r>
                  <w:r>
                    <w:rPr>
                      <w:rFonts w:ascii="Times New Roman" w:hAnsi="Times New Roman" w:eastAsia="Times New Roman" w:cs="Times New Roman"/>
                      <w:spacing w:val="-4"/>
                      <w:sz w:val="21"/>
                      <w:szCs w:val="21"/>
                    </w:rPr>
                    <w:t>COONa</w:t>
                  </w:r>
                </w:p>
              </w:tc>
              <w:tc>
                <w:tcPr>
                  <w:tcW w:w="2648" w:type="dxa"/>
                </w:tcPr>
                <w:p>
                  <w:pPr>
                    <w:spacing w:before="52" w:line="274" w:lineRule="auto"/>
                    <w:ind w:left="112" w:right="110" w:firstLine="2"/>
                    <w:jc w:val="center"/>
                    <w:rPr>
                      <w:b/>
                      <w:sz w:val="21"/>
                      <w:szCs w:val="21"/>
                    </w:rPr>
                  </w:pPr>
                  <w:r>
                    <w:rPr>
                      <w:rFonts w:ascii="宋体" w:hAnsi="宋体" w:eastAsia="宋体" w:cs="宋体"/>
                      <w:spacing w:val="-4"/>
                      <w:sz w:val="21"/>
                      <w:szCs w:val="21"/>
                    </w:rPr>
                    <w:t>硬脂酸钠为白色细微</w:t>
                  </w:r>
                  <w:r>
                    <w:rPr>
                      <w:rFonts w:ascii="宋体" w:hAnsi="宋体" w:eastAsia="宋体" w:cs="宋体"/>
                      <w:spacing w:val="-1"/>
                      <w:sz w:val="21"/>
                      <w:szCs w:val="21"/>
                    </w:rPr>
                    <w:t>粉末或块状固体，有滑腻感，有脂肪味，在空气中有吸水性。微溶于</w:t>
                  </w:r>
                  <w:r>
                    <w:rPr>
                      <w:rFonts w:ascii="宋体" w:hAnsi="宋体" w:eastAsia="宋体" w:cs="宋体"/>
                      <w:sz w:val="21"/>
                      <w:szCs w:val="21"/>
                    </w:rPr>
                    <w:t>冷水，溶于热水或醇溶液，水溶液因水解而呈碱性，属于无毒物质。</w:t>
                  </w:r>
                  <w:r>
                    <w:rPr>
                      <w:rFonts w:ascii="宋体" w:hAnsi="宋体" w:eastAsia="宋体" w:cs="宋体"/>
                      <w:spacing w:val="-3"/>
                      <w:sz w:val="21"/>
                      <w:szCs w:val="21"/>
                    </w:rPr>
                    <w:t>外购入厂浓度为</w:t>
                  </w:r>
                  <w:r>
                    <w:rPr>
                      <w:rFonts w:ascii="宋体" w:hAnsi="宋体" w:eastAsia="宋体" w:cs="宋体"/>
                      <w:spacing w:val="-42"/>
                      <w:sz w:val="21"/>
                      <w:szCs w:val="21"/>
                    </w:rPr>
                    <w:t xml:space="preserve"> </w:t>
                  </w:r>
                  <w:r>
                    <w:rPr>
                      <w:rFonts w:ascii="Times New Roman" w:hAnsi="Times New Roman" w:eastAsia="Times New Roman" w:cs="Times New Roman"/>
                      <w:spacing w:val="-3"/>
                      <w:sz w:val="21"/>
                      <w:szCs w:val="21"/>
                    </w:rPr>
                    <w:t>95%</w:t>
                  </w:r>
                  <w:r>
                    <w:rPr>
                      <w:rFonts w:ascii="宋体" w:hAnsi="宋体" w:eastAsia="宋体" w:cs="宋体"/>
                      <w:spacing w:val="-3"/>
                      <w:sz w:val="21"/>
                      <w:szCs w:val="21"/>
                    </w:rPr>
                    <w:t>，配制成</w:t>
                  </w:r>
                  <w:r>
                    <w:rPr>
                      <w:rFonts w:ascii="宋体" w:hAnsi="宋体" w:eastAsia="宋体" w:cs="宋体"/>
                      <w:spacing w:val="-45"/>
                      <w:sz w:val="21"/>
                      <w:szCs w:val="21"/>
                    </w:rPr>
                    <w:t xml:space="preserve"> </w:t>
                  </w:r>
                  <w:r>
                    <w:rPr>
                      <w:rFonts w:ascii="Times New Roman" w:hAnsi="Times New Roman" w:eastAsia="Times New Roman" w:cs="Times New Roman"/>
                      <w:spacing w:val="-3"/>
                      <w:sz w:val="21"/>
                      <w:szCs w:val="21"/>
                    </w:rPr>
                    <w:t>0.3%</w:t>
                  </w:r>
                  <w:r>
                    <w:rPr>
                      <w:rFonts w:ascii="宋体" w:hAnsi="宋体" w:eastAsia="宋体" w:cs="宋体"/>
                      <w:spacing w:val="-3"/>
                      <w:sz w:val="21"/>
                      <w:szCs w:val="21"/>
                    </w:rPr>
                    <w:t>的浓度作为水箱拉丝的润滑剂、冷</w:t>
                  </w:r>
                  <w:r>
                    <w:rPr>
                      <w:rFonts w:ascii="宋体" w:hAnsi="宋体" w:eastAsia="宋体" w:cs="宋体"/>
                      <w:spacing w:val="-5"/>
                      <w:sz w:val="21"/>
                      <w:szCs w:val="21"/>
                    </w:rPr>
                    <w:t>却液。</w:t>
                  </w:r>
                </w:p>
              </w:tc>
              <w:tc>
                <w:tcPr>
                  <w:tcW w:w="1672" w:type="dxa"/>
                  <w:vAlign w:val="center"/>
                </w:tcPr>
                <w:p>
                  <w:pPr>
                    <w:pStyle w:val="11"/>
                    <w:spacing w:line="240" w:lineRule="auto"/>
                    <w:jc w:val="center"/>
                    <w:rPr>
                      <w:b/>
                      <w:sz w:val="21"/>
                      <w:szCs w:val="21"/>
                    </w:rPr>
                  </w:pPr>
                  <w:r>
                    <w:rPr>
                      <w:rFonts w:hint="eastAsia"/>
                      <w:bCs/>
                      <w:sz w:val="21"/>
                      <w:szCs w:val="21"/>
                      <w:lang w:val="en-US" w:eastAsia="zh-CN"/>
                    </w:rPr>
                    <w:t>可</w:t>
                  </w:r>
                  <w:r>
                    <w:rPr>
                      <w:bCs/>
                      <w:sz w:val="21"/>
                      <w:szCs w:val="21"/>
                    </w:rPr>
                    <w:t>燃不爆炸</w:t>
                  </w:r>
                </w:p>
              </w:tc>
              <w:tc>
                <w:tcPr>
                  <w:tcW w:w="1080" w:type="dxa"/>
                  <w:vAlign w:val="center"/>
                </w:tcPr>
                <w:p>
                  <w:pPr>
                    <w:pStyle w:val="11"/>
                    <w:spacing w:line="240" w:lineRule="auto"/>
                    <w:jc w:val="center"/>
                    <w:rPr>
                      <w:b/>
                      <w:sz w:val="21"/>
                      <w:szCs w:val="21"/>
                    </w:rPr>
                  </w:pPr>
                  <w:r>
                    <w:rPr>
                      <w:bCs/>
                      <w:sz w:val="21"/>
                      <w:szCs w:val="21"/>
                    </w:rPr>
                    <w:t>毒性不明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5" w:hRule="atLeast"/>
              </w:trPr>
              <w:tc>
                <w:tcPr>
                  <w:tcW w:w="993" w:type="dxa"/>
                  <w:vAlign w:val="center"/>
                </w:tcPr>
                <w:p>
                  <w:pPr>
                    <w:pStyle w:val="28"/>
                    <w:keepNext w:val="0"/>
                    <w:keepLines w:val="0"/>
                    <w:pageBreakBefore w:val="0"/>
                    <w:kinsoku/>
                    <w:wordWrap/>
                    <w:overflowPunct/>
                    <w:topLinePunct w:val="0"/>
                    <w:autoSpaceDE/>
                    <w:autoSpaceDN/>
                    <w:bidi w:val="0"/>
                    <w:adjustRightInd/>
                    <w:spacing w:line="240" w:lineRule="auto"/>
                    <w:textAlignment w:val="auto"/>
                    <w:rPr>
                      <w:kern w:val="0"/>
                      <w:sz w:val="21"/>
                      <w:szCs w:val="21"/>
                    </w:rPr>
                  </w:pPr>
                  <w:r>
                    <w:rPr>
                      <w:rFonts w:hint="eastAsia" w:cs="宋体"/>
                      <w:sz w:val="21"/>
                      <w:szCs w:val="21"/>
                      <w:lang w:val="en-US" w:eastAsia="zh-CN"/>
                    </w:rPr>
                    <w:t>机</w:t>
                  </w:r>
                  <w:r>
                    <w:rPr>
                      <w:bCs/>
                      <w:color w:val="000000"/>
                      <w:sz w:val="21"/>
                      <w:szCs w:val="21"/>
                    </w:rPr>
                    <w:t>油</w:t>
                  </w:r>
                </w:p>
              </w:tc>
              <w:tc>
                <w:tcPr>
                  <w:tcW w:w="1552" w:type="dxa"/>
                  <w:vAlign w:val="center"/>
                </w:tcPr>
                <w:p>
                  <w:pPr>
                    <w:pStyle w:val="11"/>
                    <w:keepNext w:val="0"/>
                    <w:keepLines w:val="0"/>
                    <w:pageBreakBefore w:val="0"/>
                    <w:kinsoku/>
                    <w:wordWrap/>
                    <w:overflowPunct/>
                    <w:topLinePunct w:val="0"/>
                    <w:autoSpaceDE/>
                    <w:autoSpaceDN/>
                    <w:bidi w:val="0"/>
                    <w:adjustRightInd/>
                    <w:spacing w:before="0" w:after="0" w:line="240" w:lineRule="auto"/>
                    <w:ind w:right="113" w:rightChars="0"/>
                    <w:jc w:val="center"/>
                    <w:textAlignment w:val="auto"/>
                    <w:rPr>
                      <w:bCs/>
                      <w:sz w:val="21"/>
                      <w:szCs w:val="21"/>
                    </w:rPr>
                  </w:pPr>
                  <w:r>
                    <w:rPr>
                      <w:kern w:val="0"/>
                      <w:sz w:val="21"/>
                      <w:szCs w:val="21"/>
                    </w:rPr>
                    <w:t>植物基础油和合成醋</w:t>
                  </w:r>
                </w:p>
              </w:tc>
              <w:tc>
                <w:tcPr>
                  <w:tcW w:w="2648" w:type="dxa"/>
                  <w:vAlign w:val="center"/>
                </w:tcPr>
                <w:p>
                  <w:pPr>
                    <w:pStyle w:val="11"/>
                    <w:keepNext w:val="0"/>
                    <w:keepLines w:val="0"/>
                    <w:pageBreakBefore w:val="0"/>
                    <w:kinsoku/>
                    <w:wordWrap/>
                    <w:overflowPunct/>
                    <w:topLinePunct w:val="0"/>
                    <w:autoSpaceDE/>
                    <w:autoSpaceDN/>
                    <w:bidi w:val="0"/>
                    <w:adjustRightInd/>
                    <w:spacing w:before="0" w:after="0" w:line="240" w:lineRule="auto"/>
                    <w:ind w:right="113" w:rightChars="0"/>
                    <w:jc w:val="center"/>
                    <w:textAlignment w:val="auto"/>
                    <w:rPr>
                      <w:sz w:val="21"/>
                      <w:szCs w:val="21"/>
                    </w:rPr>
                  </w:pPr>
                  <w:r>
                    <w:rPr>
                      <w:sz w:val="21"/>
                      <w:szCs w:val="21"/>
                    </w:rPr>
                    <w:t>黄棕色透明水溶性液体。</w:t>
                  </w:r>
                </w:p>
              </w:tc>
              <w:tc>
                <w:tcPr>
                  <w:tcW w:w="1672" w:type="dxa"/>
                  <w:vAlign w:val="center"/>
                </w:tcPr>
                <w:p>
                  <w:pPr>
                    <w:pStyle w:val="11"/>
                    <w:keepNext w:val="0"/>
                    <w:keepLines w:val="0"/>
                    <w:pageBreakBefore w:val="0"/>
                    <w:kinsoku/>
                    <w:wordWrap/>
                    <w:overflowPunct/>
                    <w:topLinePunct w:val="0"/>
                    <w:autoSpaceDE/>
                    <w:autoSpaceDN/>
                    <w:bidi w:val="0"/>
                    <w:adjustRightInd/>
                    <w:spacing w:before="0" w:after="0" w:line="240" w:lineRule="auto"/>
                    <w:ind w:right="113" w:rightChars="0"/>
                    <w:jc w:val="center"/>
                    <w:textAlignment w:val="auto"/>
                    <w:rPr>
                      <w:bCs/>
                      <w:sz w:val="21"/>
                      <w:szCs w:val="21"/>
                    </w:rPr>
                  </w:pPr>
                  <w:r>
                    <w:rPr>
                      <w:rFonts w:hint="eastAsia" w:cs="Times New Roman"/>
                      <w:b w:val="0"/>
                      <w:bCs w:val="0"/>
                      <w:color w:val="000000" w:themeColor="text1"/>
                      <w:sz w:val="21"/>
                      <w:szCs w:val="21"/>
                      <w:vertAlign w:val="baseline"/>
                      <w:lang w:val="en-US" w:eastAsia="zh-CN"/>
                      <w14:textFill>
                        <w14:solidFill>
                          <w14:schemeClr w14:val="tx1"/>
                        </w14:solidFill>
                      </w14:textFill>
                    </w:rPr>
                    <w:t>易</w:t>
                  </w:r>
                  <w:r>
                    <w:rPr>
                      <w:rFonts w:hint="eastAsia" w:ascii="Times New Roman" w:hAnsi="Times New Roman" w:eastAsia="宋体" w:cs="Times New Roman"/>
                      <w:b w:val="0"/>
                      <w:bCs w:val="0"/>
                      <w:color w:val="000000" w:themeColor="text1"/>
                      <w:kern w:val="2"/>
                      <w:sz w:val="21"/>
                      <w:szCs w:val="21"/>
                      <w:vertAlign w:val="baseline"/>
                      <w:lang w:val="en-US" w:eastAsia="zh-CN" w:bidi="ar-SA"/>
                      <w14:textFill>
                        <w14:solidFill>
                          <w14:schemeClr w14:val="tx1"/>
                        </w14:solidFill>
                      </w14:textFill>
                    </w:rPr>
                    <w:t>燃不</w:t>
                  </w:r>
                  <w:r>
                    <w:rPr>
                      <w:bCs/>
                      <w:sz w:val="21"/>
                      <w:szCs w:val="21"/>
                    </w:rPr>
                    <w:t>爆炸</w:t>
                  </w:r>
                </w:p>
              </w:tc>
              <w:tc>
                <w:tcPr>
                  <w:tcW w:w="1080" w:type="dxa"/>
                  <w:vAlign w:val="center"/>
                </w:tcPr>
                <w:p>
                  <w:pPr>
                    <w:pStyle w:val="28"/>
                    <w:keepNext w:val="0"/>
                    <w:keepLines w:val="0"/>
                    <w:pageBreakBefore w:val="0"/>
                    <w:kinsoku/>
                    <w:wordWrap/>
                    <w:overflowPunct/>
                    <w:topLinePunct w:val="0"/>
                    <w:autoSpaceDE/>
                    <w:autoSpaceDN/>
                    <w:bidi w:val="0"/>
                    <w:adjustRightInd/>
                    <w:spacing w:line="240" w:lineRule="auto"/>
                    <w:textAlignment w:val="auto"/>
                    <w:rPr>
                      <w:rFonts w:hint="eastAsia" w:eastAsia="宋体"/>
                      <w:bCs/>
                      <w:sz w:val="21"/>
                      <w:szCs w:val="21"/>
                      <w:lang w:val="en-US" w:eastAsia="zh-CN"/>
                    </w:rPr>
                  </w:pPr>
                  <w:r>
                    <w:rPr>
                      <w:rFonts w:hint="eastAsia"/>
                      <w:bCs/>
                      <w:sz w:val="21"/>
                      <w:szCs w:val="21"/>
                      <w:lang w:val="en-US" w:eastAsia="zh-CN"/>
                    </w:rPr>
                    <w:t>无毒</w:t>
                  </w:r>
                </w:p>
              </w:tc>
            </w:tr>
          </w:tbl>
          <w:p>
            <w:pPr>
              <w:autoSpaceDE w:val="0"/>
              <w:autoSpaceDN w:val="0"/>
              <w:adjustRightInd w:val="0"/>
              <w:spacing w:before="1" w:line="360" w:lineRule="auto"/>
              <w:ind w:right="286" w:firstLine="482" w:firstLineChars="200"/>
              <w:rPr>
                <w:b/>
                <w:kern w:val="0"/>
              </w:rPr>
            </w:pPr>
            <w:r>
              <w:rPr>
                <w:rFonts w:ascii="宋体" w:hAnsi="宋体" w:cs="宋体"/>
                <w:b/>
                <w:bCs/>
              </w:rPr>
              <w:t>五</w:t>
            </w:r>
            <w:r>
              <w:rPr>
                <w:b/>
                <w:bCs/>
                <w:kern w:val="0"/>
              </w:rPr>
              <w:t>、</w:t>
            </w:r>
            <w:r>
              <w:rPr>
                <w:b/>
                <w:kern w:val="0"/>
              </w:rPr>
              <w:t>职工人数及工作制度</w:t>
            </w:r>
          </w:p>
          <w:p>
            <w:pPr>
              <w:spacing w:line="360" w:lineRule="auto"/>
              <w:ind w:firstLine="480" w:firstLineChars="200"/>
            </w:pPr>
            <w:r>
              <w:t>项目划劳动定员</w:t>
            </w:r>
            <w:r>
              <w:rPr>
                <w:rFonts w:hint="eastAsia"/>
                <w:lang w:val="en-US" w:eastAsia="zh-CN"/>
              </w:rPr>
              <w:t>10</w:t>
            </w:r>
            <w:r>
              <w:t>人，</w:t>
            </w:r>
            <w:r>
              <w:rPr>
                <w:bCs/>
                <w:kern w:val="0"/>
              </w:rPr>
              <w:t>年工作日300天，1班制，每班8小时。</w:t>
            </w:r>
          </w:p>
          <w:p>
            <w:pPr>
              <w:autoSpaceDE w:val="0"/>
              <w:autoSpaceDN w:val="0"/>
              <w:adjustRightInd w:val="0"/>
              <w:spacing w:before="1" w:line="360" w:lineRule="auto"/>
              <w:ind w:right="286" w:firstLine="482" w:firstLineChars="200"/>
            </w:pPr>
            <w:r>
              <w:rPr>
                <w:rFonts w:ascii="宋体" w:hAnsi="宋体" w:cs="宋体"/>
                <w:b/>
                <w:bCs/>
              </w:rPr>
              <w:t>六</w:t>
            </w:r>
            <w:r>
              <w:rPr>
                <w:b/>
                <w:bCs/>
                <w:kern w:val="0"/>
              </w:rPr>
              <w:t>、</w:t>
            </w:r>
            <w:r>
              <w:rPr>
                <w:b/>
                <w:kern w:val="0"/>
              </w:rPr>
              <w:t>项目用水情况</w:t>
            </w:r>
          </w:p>
          <w:p>
            <w:pPr>
              <w:spacing w:line="360" w:lineRule="auto"/>
              <w:ind w:firstLine="480"/>
            </w:pPr>
            <w:r>
              <w:rPr>
                <w:rFonts w:hint="eastAsia"/>
              </w:rPr>
              <w:t>1、</w:t>
            </w:r>
            <w:r>
              <w:t>本项目运营期用水主要为员工生活用水</w:t>
            </w:r>
            <w:r>
              <w:rPr>
                <w:rFonts w:hint="eastAsia"/>
              </w:rPr>
              <w:t>、</w:t>
            </w:r>
            <w:r>
              <w:rPr>
                <w:rFonts w:ascii="宋体" w:hAnsi="宋体" w:cs="宋体"/>
              </w:rPr>
              <w:t>生产用水</w:t>
            </w:r>
            <w:r>
              <w:t>。</w:t>
            </w:r>
          </w:p>
          <w:p>
            <w:pPr>
              <w:spacing w:line="360" w:lineRule="auto"/>
              <w:ind w:firstLine="480" w:firstLineChars="200"/>
              <w:jc w:val="left"/>
              <w:rPr>
                <w:bCs/>
              </w:rPr>
            </w:pPr>
            <w:r>
              <w:rPr>
                <w:rFonts w:hint="eastAsia"/>
                <w:bCs/>
              </w:rPr>
              <w:t>（1）</w:t>
            </w:r>
            <w:r>
              <w:rPr>
                <w:bCs/>
              </w:rPr>
              <w:t>生活用水</w:t>
            </w:r>
          </w:p>
          <w:p>
            <w:pPr>
              <w:spacing w:line="360" w:lineRule="auto"/>
              <w:ind w:firstLine="480" w:firstLineChars="200"/>
              <w:jc w:val="left"/>
              <w:rPr>
                <w:rFonts w:eastAsiaTheme="minorEastAsia"/>
              </w:rPr>
            </w:pPr>
            <w:r>
              <w:t>本项目劳动定员</w:t>
            </w:r>
            <w:r>
              <w:rPr>
                <w:rFonts w:hint="eastAsia"/>
                <w:lang w:val="en-US" w:eastAsia="zh-CN"/>
              </w:rPr>
              <w:t>1</w:t>
            </w:r>
            <w:r>
              <w:rPr>
                <w:rFonts w:hint="eastAsia"/>
              </w:rPr>
              <w:t>0</w:t>
            </w:r>
            <w:r>
              <w:t>人，厂区不提供食宿。根据《安徽省行业用水定额》（DB34T679-2019），员工用水定额按60L/人·d计算，生活用水量为</w:t>
            </w:r>
            <w:r>
              <w:rPr>
                <w:rFonts w:hint="eastAsia"/>
                <w:lang w:val="en-US" w:eastAsia="zh-CN"/>
              </w:rPr>
              <w:t>180</w:t>
            </w:r>
            <w:r>
              <w:t>t/a，污水产生量按照用水量80%计算，则生活污水产生量为</w:t>
            </w:r>
            <w:r>
              <w:rPr>
                <w:rFonts w:hint="eastAsia"/>
                <w:lang w:val="en-US" w:eastAsia="zh-CN"/>
              </w:rPr>
              <w:t>144</w:t>
            </w:r>
            <w:r>
              <w:t>t/a；</w:t>
            </w:r>
          </w:p>
          <w:p>
            <w:pPr>
              <w:spacing w:line="360" w:lineRule="auto"/>
              <w:ind w:firstLine="480" w:firstLineChars="200"/>
              <w:outlineLvl w:val="0"/>
              <w:rPr>
                <w:bCs/>
              </w:rPr>
            </w:pPr>
            <w:r>
              <w:t>（2）生产用水</w:t>
            </w:r>
          </w:p>
          <w:p>
            <w:pPr>
              <w:spacing w:line="360" w:lineRule="auto"/>
              <w:ind w:firstLine="480" w:firstLineChars="200"/>
              <w:outlineLvl w:val="0"/>
              <w:rPr>
                <w:bCs/>
              </w:rPr>
            </w:pPr>
            <w:r>
              <w:rPr>
                <w:rFonts w:ascii="宋体" w:hAnsi="宋体" w:cs="宋体"/>
              </w:rPr>
              <w:t>①</w:t>
            </w:r>
            <w:r>
              <w:rPr>
                <w:rFonts w:ascii="宋体" w:hAnsi="宋体" w:eastAsia="宋体" w:cs="宋体"/>
                <w:spacing w:val="-4"/>
                <w:sz w:val="24"/>
                <w:szCs w:val="24"/>
              </w:rPr>
              <w:t>拉丝</w:t>
            </w:r>
            <w:r>
              <w:rPr>
                <w:rFonts w:hint="eastAsia"/>
                <w:bCs/>
                <w:sz w:val="24"/>
                <w:szCs w:val="24"/>
              </w:rPr>
              <w:t>液</w:t>
            </w:r>
            <w:r>
              <w:rPr>
                <w:rFonts w:hint="eastAsia"/>
                <w:bCs/>
                <w:sz w:val="24"/>
                <w:szCs w:val="24"/>
                <w:lang w:val="en-US" w:eastAsia="zh-CN"/>
              </w:rPr>
              <w:t>配</w:t>
            </w:r>
            <w:r>
              <w:rPr>
                <w:rFonts w:hint="eastAsia"/>
                <w:bCs/>
              </w:rPr>
              <w:t>水：</w:t>
            </w:r>
            <w:r>
              <w:rPr>
                <w:rFonts w:ascii="宋体" w:hAnsi="宋体" w:eastAsia="宋体" w:cs="宋体"/>
                <w:spacing w:val="1"/>
                <w:sz w:val="24"/>
                <w:szCs w:val="24"/>
              </w:rPr>
              <w:t>外</w:t>
            </w:r>
            <w:r>
              <w:rPr>
                <w:rFonts w:hint="default" w:ascii="Times New Roman" w:hAnsi="Times New Roman" w:eastAsia="宋体" w:cs="Times New Roman"/>
                <w:spacing w:val="1"/>
                <w:sz w:val="24"/>
                <w:szCs w:val="24"/>
              </w:rPr>
              <w:t>购的</w:t>
            </w:r>
            <w:r>
              <w:rPr>
                <w:rFonts w:hint="default" w:ascii="Times New Roman" w:hAnsi="Times New Roman" w:eastAsia="宋体" w:cs="Times New Roman"/>
                <w:spacing w:val="1"/>
                <w:sz w:val="24"/>
                <w:szCs w:val="24"/>
                <w:lang w:val="en-US" w:eastAsia="zh-CN"/>
              </w:rPr>
              <w:t>9</w:t>
            </w:r>
            <w:r>
              <w:rPr>
                <w:rFonts w:hint="default" w:ascii="Times New Roman" w:hAnsi="Times New Roman" w:eastAsia="Times New Roman" w:cs="Times New Roman"/>
                <w:spacing w:val="1"/>
                <w:sz w:val="24"/>
                <w:szCs w:val="24"/>
              </w:rPr>
              <w:t>5%</w:t>
            </w:r>
            <w:r>
              <w:rPr>
                <w:rFonts w:hint="default" w:ascii="Times New Roman" w:hAnsi="Times New Roman" w:eastAsia="宋体" w:cs="Times New Roman"/>
                <w:spacing w:val="1"/>
                <w:sz w:val="24"/>
                <w:szCs w:val="24"/>
              </w:rPr>
              <w:t>拉丝液与水配制成</w:t>
            </w:r>
            <w:r>
              <w:rPr>
                <w:rFonts w:hint="default" w:ascii="Times New Roman" w:hAnsi="Times New Roman" w:eastAsia="宋体" w:cs="Times New Roman"/>
                <w:spacing w:val="1"/>
                <w:sz w:val="24"/>
                <w:szCs w:val="24"/>
                <w:lang w:val="en-US" w:eastAsia="zh-CN"/>
              </w:rPr>
              <w:t>0</w:t>
            </w:r>
            <w:r>
              <w:rPr>
                <w:rFonts w:hint="default" w:ascii="Times New Roman" w:hAnsi="Times New Roman" w:eastAsia="Times New Roman" w:cs="Times New Roman"/>
                <w:spacing w:val="1"/>
                <w:sz w:val="24"/>
                <w:szCs w:val="24"/>
              </w:rPr>
              <w:t>.3%</w:t>
            </w:r>
            <w:r>
              <w:rPr>
                <w:rFonts w:hint="default" w:ascii="Times New Roman" w:hAnsi="Times New Roman" w:eastAsia="宋体" w:cs="Times New Roman"/>
                <w:spacing w:val="1"/>
                <w:sz w:val="24"/>
                <w:szCs w:val="24"/>
              </w:rPr>
              <w:t>的溶液进行添加，更换的废拉丝液收集后委托</w:t>
            </w:r>
            <w:r>
              <w:rPr>
                <w:rFonts w:hint="default" w:ascii="Times New Roman" w:hAnsi="Times New Roman" w:eastAsia="宋体" w:cs="Times New Roman"/>
                <w:spacing w:val="-2"/>
                <w:sz w:val="24"/>
                <w:szCs w:val="24"/>
              </w:rPr>
              <w:t>有资质单位处理，拉丝液配置用水量</w:t>
            </w:r>
            <w:r>
              <w:rPr>
                <w:rFonts w:ascii="宋体" w:hAnsi="宋体" w:eastAsia="宋体" w:cs="宋体"/>
                <w:spacing w:val="-2"/>
                <w:sz w:val="24"/>
                <w:szCs w:val="24"/>
              </w:rPr>
              <w:t>为</w:t>
            </w:r>
            <w:r>
              <w:rPr>
                <w:rFonts w:ascii="Times New Roman" w:hAnsi="Times New Roman" w:eastAsia="Times New Roman" w:cs="Times New Roman"/>
                <w:spacing w:val="-2"/>
                <w:sz w:val="24"/>
                <w:szCs w:val="24"/>
              </w:rPr>
              <w:t>1</w:t>
            </w:r>
            <w:r>
              <w:rPr>
                <w:rFonts w:hint="eastAsia" w:ascii="Times New Roman" w:hAnsi="Times New Roman" w:eastAsia="宋体" w:cs="Times New Roman"/>
                <w:spacing w:val="-2"/>
                <w:sz w:val="24"/>
                <w:szCs w:val="24"/>
                <w:lang w:val="en-US" w:eastAsia="zh-CN"/>
              </w:rPr>
              <w:t>0.53</w:t>
            </w:r>
            <w:r>
              <w:rPr>
                <w:rFonts w:ascii="Times New Roman" w:hAnsi="Times New Roman" w:eastAsia="Times New Roman" w:cs="Times New Roman"/>
                <w:spacing w:val="-2"/>
                <w:sz w:val="24"/>
                <w:szCs w:val="24"/>
              </w:rPr>
              <w:t>m</w:t>
            </w:r>
            <w:r>
              <w:rPr>
                <w:rFonts w:ascii="Times New Roman" w:hAnsi="Times New Roman" w:eastAsia="Times New Roman" w:cs="Times New Roman"/>
                <w:spacing w:val="-2"/>
                <w:position w:val="7"/>
                <w:sz w:val="16"/>
                <w:szCs w:val="16"/>
              </w:rPr>
              <w:t>3</w:t>
            </w:r>
            <w:r>
              <w:rPr>
                <w:rFonts w:ascii="Times New Roman" w:hAnsi="Times New Roman" w:eastAsia="Times New Roman" w:cs="Times New Roman"/>
                <w:spacing w:val="-2"/>
                <w:sz w:val="24"/>
                <w:szCs w:val="24"/>
              </w:rPr>
              <w:t>/d</w:t>
            </w:r>
            <w:r>
              <w:rPr>
                <w:rFonts w:ascii="宋体" w:hAnsi="宋体" w:eastAsia="宋体" w:cs="宋体"/>
                <w:spacing w:val="-2"/>
                <w:sz w:val="24"/>
                <w:szCs w:val="24"/>
              </w:rPr>
              <w:t>（</w:t>
            </w:r>
            <w:r>
              <w:rPr>
                <w:rFonts w:ascii="Times New Roman" w:hAnsi="Times New Roman" w:eastAsia="Times New Roman" w:cs="Times New Roman"/>
                <w:spacing w:val="-2"/>
                <w:sz w:val="24"/>
                <w:szCs w:val="24"/>
              </w:rPr>
              <w:t>3</w:t>
            </w:r>
            <w:r>
              <w:rPr>
                <w:rFonts w:hint="eastAsia" w:ascii="Times New Roman" w:hAnsi="Times New Roman" w:eastAsia="宋体" w:cs="Times New Roman"/>
                <w:spacing w:val="-2"/>
                <w:sz w:val="24"/>
                <w:szCs w:val="24"/>
                <w:lang w:val="en-US" w:eastAsia="zh-CN"/>
              </w:rPr>
              <w:t>15</w:t>
            </w:r>
            <w:r>
              <w:rPr>
                <w:rFonts w:ascii="Times New Roman" w:hAnsi="Times New Roman" w:eastAsia="Times New Roman" w:cs="Times New Roman"/>
                <w:spacing w:val="-2"/>
                <w:sz w:val="24"/>
                <w:szCs w:val="24"/>
              </w:rPr>
              <w:t>9m</w:t>
            </w:r>
            <w:r>
              <w:rPr>
                <w:rFonts w:ascii="Times New Roman" w:hAnsi="Times New Roman" w:eastAsia="Times New Roman" w:cs="Times New Roman"/>
                <w:spacing w:val="-2"/>
                <w:position w:val="7"/>
                <w:sz w:val="16"/>
                <w:szCs w:val="16"/>
              </w:rPr>
              <w:t>3</w:t>
            </w:r>
            <w:r>
              <w:rPr>
                <w:rFonts w:ascii="Times New Roman" w:hAnsi="Times New Roman" w:eastAsia="Times New Roman" w:cs="Times New Roman"/>
                <w:spacing w:val="-2"/>
                <w:sz w:val="24"/>
                <w:szCs w:val="24"/>
              </w:rPr>
              <w:t>/a</w:t>
            </w:r>
            <w:r>
              <w:rPr>
                <w:rFonts w:ascii="宋体" w:hAnsi="宋体" w:eastAsia="宋体" w:cs="宋体"/>
                <w:spacing w:val="-2"/>
                <w:sz w:val="24"/>
                <w:szCs w:val="24"/>
              </w:rPr>
              <w:t>）</w:t>
            </w:r>
            <w:r>
              <w:rPr>
                <w:rFonts w:hint="eastAsia"/>
                <w:bCs/>
              </w:rPr>
              <w:t>。（</w:t>
            </w:r>
            <w:r>
              <w:rPr>
                <w:rFonts w:ascii="宋体" w:hAnsi="宋体" w:cs="宋体"/>
              </w:rPr>
              <w:t>本项目</w:t>
            </w:r>
            <w:r>
              <w:rPr>
                <w:rFonts w:ascii="宋体" w:hAnsi="宋体" w:eastAsia="宋体" w:cs="宋体"/>
                <w:spacing w:val="-4"/>
                <w:sz w:val="24"/>
                <w:szCs w:val="24"/>
              </w:rPr>
              <w:t>拉丝</w:t>
            </w:r>
            <w:r>
              <w:rPr>
                <w:rFonts w:hint="eastAsia"/>
                <w:bCs/>
                <w:sz w:val="24"/>
                <w:szCs w:val="24"/>
              </w:rPr>
              <w:t>液</w:t>
            </w:r>
            <w:r>
              <w:rPr>
                <w:rFonts w:ascii="宋体" w:hAnsi="宋体" w:cs="宋体"/>
              </w:rPr>
              <w:t>配</w:t>
            </w:r>
            <w:r>
              <w:rPr>
                <w:rFonts w:hint="eastAsia"/>
                <w:bCs/>
              </w:rPr>
              <w:t>置</w:t>
            </w:r>
            <w:r>
              <w:rPr>
                <w:rFonts w:ascii="宋体" w:hAnsi="宋体" w:cs="宋体"/>
              </w:rPr>
              <w:t>用水使用普通自来水即可</w:t>
            </w:r>
            <w:r>
              <w:rPr>
                <w:rFonts w:hint="eastAsia"/>
                <w:bCs/>
              </w:rPr>
              <w:t>）</w:t>
            </w:r>
          </w:p>
          <w:p>
            <w:pPr>
              <w:numPr>
                <w:ilvl w:val="0"/>
                <w:numId w:val="3"/>
              </w:numPr>
              <w:spacing w:line="360" w:lineRule="auto"/>
              <w:ind w:left="480" w:leftChars="200"/>
              <w:outlineLvl w:val="0"/>
            </w:pPr>
            <w:r>
              <w:rPr>
                <w:bCs/>
                <w:color w:val="000000"/>
              </w:rPr>
              <w:t>项目</w:t>
            </w:r>
            <w:r>
              <w:t>用水一览表</w:t>
            </w:r>
          </w:p>
          <w:p>
            <w:pPr>
              <w:spacing w:line="360" w:lineRule="auto"/>
              <w:ind w:firstLine="482" w:firstLineChars="200"/>
              <w:jc w:val="center"/>
              <w:rPr>
                <w:b/>
                <w:color w:val="000000"/>
              </w:rPr>
            </w:pPr>
            <w:r>
              <w:rPr>
                <w:b/>
                <w:color w:val="000000"/>
              </w:rPr>
              <w:t>表</w:t>
            </w:r>
            <w:r>
              <w:rPr>
                <w:rFonts w:hint="eastAsia"/>
                <w:b/>
                <w:color w:val="000000"/>
              </w:rPr>
              <w:t>2</w:t>
            </w:r>
            <w:r>
              <w:rPr>
                <w:b/>
                <w:color w:val="000000"/>
              </w:rPr>
              <w:t>-</w:t>
            </w:r>
            <w:r>
              <w:rPr>
                <w:rFonts w:hint="eastAsia"/>
                <w:b/>
                <w:color w:val="000000"/>
              </w:rPr>
              <w:t>6</w:t>
            </w:r>
            <w:r>
              <w:rPr>
                <w:b/>
                <w:color w:val="000000"/>
              </w:rPr>
              <w:t xml:space="preserve">  项目用水一览表  单位：t/a</w:t>
            </w:r>
          </w:p>
          <w:tbl>
            <w:tblPr>
              <w:tblStyle w:val="26"/>
              <w:tblW w:w="59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91"/>
              <w:gridCol w:w="1303"/>
              <w:gridCol w:w="1022"/>
              <w:gridCol w:w="1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2591" w:type="dxa"/>
                  <w:vAlign w:val="center"/>
                </w:tcPr>
                <w:p>
                  <w:pPr>
                    <w:spacing w:line="240" w:lineRule="atLeast"/>
                    <w:jc w:val="center"/>
                    <w:rPr>
                      <w:b/>
                      <w:sz w:val="21"/>
                      <w:szCs w:val="18"/>
                    </w:rPr>
                  </w:pPr>
                  <w:r>
                    <w:rPr>
                      <w:b/>
                      <w:sz w:val="21"/>
                      <w:szCs w:val="18"/>
                    </w:rPr>
                    <w:t>用排水环节</w:t>
                  </w:r>
                </w:p>
              </w:tc>
              <w:tc>
                <w:tcPr>
                  <w:tcW w:w="1303" w:type="dxa"/>
                  <w:vAlign w:val="center"/>
                </w:tcPr>
                <w:p>
                  <w:pPr>
                    <w:spacing w:line="240" w:lineRule="atLeast"/>
                    <w:jc w:val="center"/>
                    <w:rPr>
                      <w:b/>
                      <w:sz w:val="21"/>
                      <w:szCs w:val="18"/>
                    </w:rPr>
                  </w:pPr>
                  <w:r>
                    <w:rPr>
                      <w:b/>
                      <w:sz w:val="21"/>
                      <w:szCs w:val="18"/>
                    </w:rPr>
                    <w:t>用水指标</w:t>
                  </w:r>
                </w:p>
              </w:tc>
              <w:tc>
                <w:tcPr>
                  <w:tcW w:w="1022" w:type="dxa"/>
                  <w:vAlign w:val="center"/>
                </w:tcPr>
                <w:p>
                  <w:pPr>
                    <w:spacing w:line="240" w:lineRule="atLeast"/>
                    <w:jc w:val="center"/>
                    <w:rPr>
                      <w:b/>
                      <w:sz w:val="21"/>
                      <w:szCs w:val="18"/>
                    </w:rPr>
                  </w:pPr>
                  <w:r>
                    <w:rPr>
                      <w:b/>
                      <w:sz w:val="21"/>
                      <w:szCs w:val="18"/>
                    </w:rPr>
                    <w:t>数量</w:t>
                  </w:r>
                </w:p>
              </w:tc>
              <w:tc>
                <w:tcPr>
                  <w:tcW w:w="1023" w:type="dxa"/>
                  <w:vAlign w:val="center"/>
                </w:tcPr>
                <w:p>
                  <w:pPr>
                    <w:spacing w:line="240" w:lineRule="atLeast"/>
                    <w:jc w:val="center"/>
                    <w:rPr>
                      <w:b/>
                      <w:sz w:val="21"/>
                      <w:szCs w:val="18"/>
                    </w:rPr>
                  </w:pPr>
                  <w:r>
                    <w:rPr>
                      <w:b/>
                      <w:sz w:val="21"/>
                      <w:szCs w:val="18"/>
                    </w:rPr>
                    <w:t>用水量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blHeader/>
                <w:jc w:val="center"/>
              </w:trPr>
              <w:tc>
                <w:tcPr>
                  <w:tcW w:w="2591" w:type="dxa"/>
                  <w:vAlign w:val="center"/>
                </w:tcPr>
                <w:p>
                  <w:pPr>
                    <w:spacing w:line="240" w:lineRule="atLeast"/>
                    <w:jc w:val="center"/>
                    <w:rPr>
                      <w:bCs/>
                      <w:sz w:val="21"/>
                      <w:szCs w:val="21"/>
                    </w:rPr>
                  </w:pPr>
                  <w:r>
                    <w:rPr>
                      <w:bCs/>
                      <w:sz w:val="21"/>
                      <w:szCs w:val="21"/>
                    </w:rPr>
                    <w:t>生活用水</w:t>
                  </w:r>
                </w:p>
              </w:tc>
              <w:tc>
                <w:tcPr>
                  <w:tcW w:w="1303" w:type="dxa"/>
                  <w:vAlign w:val="center"/>
                </w:tcPr>
                <w:p>
                  <w:pPr>
                    <w:spacing w:line="240" w:lineRule="atLeast"/>
                    <w:jc w:val="center"/>
                    <w:rPr>
                      <w:bCs/>
                      <w:sz w:val="21"/>
                      <w:szCs w:val="21"/>
                    </w:rPr>
                  </w:pPr>
                  <w:r>
                    <w:rPr>
                      <w:bCs/>
                      <w:sz w:val="21"/>
                      <w:szCs w:val="21"/>
                    </w:rPr>
                    <w:t>60L/人</w:t>
                  </w:r>
                </w:p>
              </w:tc>
              <w:tc>
                <w:tcPr>
                  <w:tcW w:w="1022" w:type="dxa"/>
                  <w:vAlign w:val="center"/>
                </w:tcPr>
                <w:p>
                  <w:pPr>
                    <w:spacing w:line="240" w:lineRule="atLeast"/>
                    <w:jc w:val="center"/>
                    <w:rPr>
                      <w:bCs/>
                      <w:sz w:val="21"/>
                      <w:szCs w:val="21"/>
                    </w:rPr>
                  </w:pPr>
                  <w:r>
                    <w:rPr>
                      <w:rFonts w:hint="eastAsia"/>
                      <w:bCs/>
                      <w:sz w:val="21"/>
                      <w:szCs w:val="21"/>
                      <w:lang w:val="en-US" w:eastAsia="zh-CN"/>
                    </w:rPr>
                    <w:t>1</w:t>
                  </w:r>
                  <w:r>
                    <w:rPr>
                      <w:rFonts w:hint="eastAsia"/>
                      <w:bCs/>
                      <w:sz w:val="21"/>
                      <w:szCs w:val="21"/>
                    </w:rPr>
                    <w:t>0</w:t>
                  </w:r>
                  <w:r>
                    <w:rPr>
                      <w:bCs/>
                      <w:sz w:val="21"/>
                      <w:szCs w:val="21"/>
                    </w:rPr>
                    <w:t>人</w:t>
                  </w:r>
                </w:p>
              </w:tc>
              <w:tc>
                <w:tcPr>
                  <w:tcW w:w="1023" w:type="dxa"/>
                  <w:vAlign w:val="center"/>
                </w:tcPr>
                <w:p>
                  <w:pPr>
                    <w:spacing w:line="240" w:lineRule="atLeast"/>
                    <w:jc w:val="center"/>
                    <w:rPr>
                      <w:rFonts w:hint="default" w:eastAsia="宋体"/>
                      <w:bCs/>
                      <w:sz w:val="21"/>
                      <w:szCs w:val="21"/>
                      <w:lang w:val="en-US" w:eastAsia="zh-CN"/>
                    </w:rPr>
                  </w:pPr>
                  <w:r>
                    <w:rPr>
                      <w:rFonts w:hint="eastAsia"/>
                      <w:sz w:val="21"/>
                      <w:szCs w:val="21"/>
                      <w:lang w:val="en-US" w:eastAsia="zh-CN"/>
                    </w:rPr>
                    <w:t>180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blHeader/>
                <w:jc w:val="center"/>
              </w:trPr>
              <w:tc>
                <w:tcPr>
                  <w:tcW w:w="2591" w:type="dxa"/>
                  <w:vAlign w:val="center"/>
                </w:tcPr>
                <w:p>
                  <w:pPr>
                    <w:spacing w:line="240" w:lineRule="atLeast"/>
                    <w:jc w:val="center"/>
                    <w:rPr>
                      <w:bCs/>
                      <w:sz w:val="21"/>
                      <w:szCs w:val="21"/>
                    </w:rPr>
                  </w:pPr>
                  <w:r>
                    <w:rPr>
                      <w:rFonts w:ascii="宋体" w:hAnsi="宋体" w:eastAsia="宋体" w:cs="宋体"/>
                      <w:spacing w:val="-4"/>
                      <w:sz w:val="21"/>
                      <w:szCs w:val="21"/>
                    </w:rPr>
                    <w:t>拉丝</w:t>
                  </w:r>
                  <w:r>
                    <w:rPr>
                      <w:rFonts w:hint="eastAsia"/>
                      <w:bCs/>
                      <w:sz w:val="21"/>
                      <w:szCs w:val="21"/>
                    </w:rPr>
                    <w:t>液</w:t>
                  </w:r>
                  <w:r>
                    <w:rPr>
                      <w:rFonts w:hint="eastAsia"/>
                      <w:bCs/>
                      <w:sz w:val="21"/>
                      <w:szCs w:val="21"/>
                      <w:lang w:val="en-US" w:eastAsia="zh-CN"/>
                    </w:rPr>
                    <w:t>配</w:t>
                  </w:r>
                  <w:r>
                    <w:rPr>
                      <w:bCs/>
                      <w:sz w:val="21"/>
                      <w:szCs w:val="21"/>
                    </w:rPr>
                    <w:t>水</w:t>
                  </w:r>
                </w:p>
              </w:tc>
              <w:tc>
                <w:tcPr>
                  <w:tcW w:w="1303" w:type="dxa"/>
                  <w:vAlign w:val="center"/>
                </w:tcPr>
                <w:p>
                  <w:pPr>
                    <w:spacing w:line="240" w:lineRule="atLeast"/>
                    <w:jc w:val="center"/>
                    <w:rPr>
                      <w:bCs/>
                      <w:sz w:val="21"/>
                      <w:szCs w:val="21"/>
                    </w:rPr>
                  </w:pPr>
                  <w:r>
                    <w:rPr>
                      <w:bCs/>
                      <w:sz w:val="21"/>
                      <w:szCs w:val="21"/>
                    </w:rPr>
                    <w:t>/</w:t>
                  </w:r>
                </w:p>
              </w:tc>
              <w:tc>
                <w:tcPr>
                  <w:tcW w:w="1022" w:type="dxa"/>
                  <w:vAlign w:val="center"/>
                </w:tcPr>
                <w:p>
                  <w:pPr>
                    <w:spacing w:line="240" w:lineRule="atLeast"/>
                    <w:jc w:val="center"/>
                    <w:rPr>
                      <w:bCs/>
                      <w:sz w:val="21"/>
                      <w:szCs w:val="21"/>
                    </w:rPr>
                  </w:pPr>
                  <w:r>
                    <w:rPr>
                      <w:bCs/>
                      <w:sz w:val="21"/>
                      <w:szCs w:val="21"/>
                    </w:rPr>
                    <w:t>/</w:t>
                  </w:r>
                </w:p>
              </w:tc>
              <w:tc>
                <w:tcPr>
                  <w:tcW w:w="1023" w:type="dxa"/>
                  <w:vAlign w:val="center"/>
                </w:tcPr>
                <w:p>
                  <w:pPr>
                    <w:spacing w:line="240" w:lineRule="atLeast"/>
                    <w:jc w:val="center"/>
                    <w:rPr>
                      <w:sz w:val="21"/>
                      <w:szCs w:val="21"/>
                    </w:rPr>
                  </w:pPr>
                  <w:r>
                    <w:rPr>
                      <w:rFonts w:ascii="Times New Roman" w:hAnsi="Times New Roman" w:eastAsia="Times New Roman" w:cs="Times New Roman"/>
                      <w:spacing w:val="-2"/>
                      <w:sz w:val="21"/>
                      <w:szCs w:val="21"/>
                    </w:rPr>
                    <w:t>3</w:t>
                  </w:r>
                  <w:r>
                    <w:rPr>
                      <w:rFonts w:hint="eastAsia" w:ascii="Times New Roman" w:hAnsi="Times New Roman" w:eastAsia="宋体" w:cs="Times New Roman"/>
                      <w:spacing w:val="-2"/>
                      <w:sz w:val="21"/>
                      <w:szCs w:val="21"/>
                      <w:lang w:val="en-US" w:eastAsia="zh-CN"/>
                    </w:rPr>
                    <w:t>15</w:t>
                  </w:r>
                  <w:r>
                    <w:rPr>
                      <w:rFonts w:ascii="Times New Roman" w:hAnsi="Times New Roman" w:eastAsia="Times New Roman" w:cs="Times New Roman"/>
                      <w:spacing w:val="-2"/>
                      <w:sz w:val="21"/>
                      <w:szCs w:val="21"/>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4916" w:type="dxa"/>
                  <w:gridSpan w:val="3"/>
                  <w:vAlign w:val="center"/>
                </w:tcPr>
                <w:p>
                  <w:pPr>
                    <w:spacing w:line="240" w:lineRule="atLeast"/>
                    <w:jc w:val="center"/>
                    <w:rPr>
                      <w:sz w:val="21"/>
                      <w:szCs w:val="21"/>
                    </w:rPr>
                  </w:pPr>
                  <w:r>
                    <w:rPr>
                      <w:rFonts w:hint="eastAsia"/>
                      <w:sz w:val="21"/>
                      <w:szCs w:val="21"/>
                    </w:rPr>
                    <w:t>合计</w:t>
                  </w:r>
                </w:p>
              </w:tc>
              <w:tc>
                <w:tcPr>
                  <w:tcW w:w="1023" w:type="dxa"/>
                  <w:vAlign w:val="center"/>
                </w:tcPr>
                <w:p>
                  <w:pPr>
                    <w:spacing w:line="240" w:lineRule="atLeast"/>
                    <w:jc w:val="center"/>
                    <w:rPr>
                      <w:rFonts w:hint="default" w:eastAsia="宋体"/>
                      <w:sz w:val="21"/>
                      <w:szCs w:val="21"/>
                      <w:lang w:val="en-US" w:eastAsia="zh-CN"/>
                    </w:rPr>
                  </w:pPr>
                  <w:r>
                    <w:rPr>
                      <w:rFonts w:hint="eastAsia"/>
                      <w:sz w:val="21"/>
                      <w:szCs w:val="21"/>
                      <w:lang w:val="en-US" w:eastAsia="zh-CN"/>
                    </w:rPr>
                    <w:t>3339</w:t>
                  </w:r>
                </w:p>
              </w:tc>
            </w:tr>
          </w:tbl>
          <w:p>
            <w:pPr>
              <w:spacing w:line="360" w:lineRule="auto"/>
              <w:ind w:firstLine="480" w:firstLineChars="200"/>
              <w:rPr>
                <w:b/>
                <w:bCs/>
              </w:rPr>
            </w:pPr>
            <w:r>
              <w:rPr>
                <w:rFonts w:hint="eastAsia"/>
              </w:rPr>
              <w:t>3、</w:t>
            </w:r>
            <w:r>
              <w:t>项目水平衡图</w:t>
            </w:r>
          </w:p>
          <w:p>
            <w:pPr>
              <w:jc w:val="center"/>
              <w:rPr>
                <w:rFonts w:hint="eastAsia" w:eastAsia="宋体"/>
                <w:b/>
                <w:bCs/>
                <w:lang w:eastAsia="zh-CN"/>
              </w:rPr>
            </w:pPr>
            <w:r>
              <w:rPr>
                <w:rFonts w:hint="eastAsia" w:eastAsia="宋体"/>
                <w:b/>
                <w:bCs/>
                <w:lang w:eastAsia="zh-CN"/>
              </w:rPr>
              <w:drawing>
                <wp:inline distT="0" distB="0" distL="114300" distR="114300">
                  <wp:extent cx="4700905" cy="1569720"/>
                  <wp:effectExtent l="0" t="0" r="0" b="0"/>
                  <wp:docPr id="18" name="ECB019B1-382A-4266-B25C-5B523AA43C14-1" descr="C:/Users/86136/AppData/Local/Temp/wps.BKsBwE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ECB019B1-382A-4266-B25C-5B523AA43C14-1" descr="C:/Users/86136/AppData/Local/Temp/wps.BKsBwEwps"/>
                          <pic:cNvPicPr>
                            <a:picLocks noChangeAspect="1"/>
                          </pic:cNvPicPr>
                        </pic:nvPicPr>
                        <pic:blipFill>
                          <a:blip r:embed="rId15"/>
                          <a:stretch>
                            <a:fillRect/>
                          </a:stretch>
                        </pic:blipFill>
                        <pic:spPr>
                          <a:xfrm>
                            <a:off x="0" y="0"/>
                            <a:ext cx="4700905" cy="1569720"/>
                          </a:xfrm>
                          <a:prstGeom prst="rect">
                            <a:avLst/>
                          </a:prstGeom>
                        </pic:spPr>
                      </pic:pic>
                    </a:graphicData>
                  </a:graphic>
                </wp:inline>
              </w:drawing>
            </w:r>
          </w:p>
          <w:p>
            <w:pPr>
              <w:jc w:val="center"/>
              <w:rPr>
                <w:b/>
                <w:bCs/>
              </w:rPr>
            </w:pPr>
            <w:r>
              <w:rPr>
                <w:b/>
                <w:bCs/>
              </w:rPr>
              <w:t>图</w:t>
            </w:r>
            <w:r>
              <w:rPr>
                <w:rFonts w:hint="eastAsia"/>
                <w:b/>
                <w:bCs/>
              </w:rPr>
              <w:t>2</w:t>
            </w:r>
            <w:r>
              <w:rPr>
                <w:b/>
                <w:bCs/>
              </w:rPr>
              <w:t>-</w:t>
            </w:r>
            <w:r>
              <w:rPr>
                <w:rFonts w:hint="eastAsia"/>
                <w:b/>
                <w:bCs/>
                <w:lang w:val="en-US" w:eastAsia="zh-CN"/>
              </w:rPr>
              <w:t>2</w:t>
            </w:r>
            <w:r>
              <w:rPr>
                <w:b/>
                <w:bCs/>
              </w:rPr>
              <w:t xml:space="preserve">  项目水平衡图  单位t/</w:t>
            </w:r>
            <w:r>
              <w:rPr>
                <w:rFonts w:hint="eastAsia"/>
                <w:b/>
                <w:bCs/>
              </w:rPr>
              <w:t>a</w:t>
            </w:r>
          </w:p>
          <w:p>
            <w:pPr>
              <w:spacing w:line="360" w:lineRule="auto"/>
              <w:ind w:firstLine="480" w:firstLineChars="200"/>
              <w:rPr>
                <w:b/>
                <w:bCs/>
              </w:rPr>
            </w:pPr>
            <w:r>
              <w:rPr>
                <w:rFonts w:ascii="宋体" w:hAnsi="宋体" w:cs="宋体"/>
              </w:rPr>
              <w:t>七</w:t>
            </w:r>
            <w:r>
              <w:rPr>
                <w:b/>
                <w:bCs/>
              </w:rPr>
              <w:t>、平面布局</w:t>
            </w:r>
          </w:p>
          <w:p>
            <w:pPr>
              <w:pStyle w:val="34"/>
              <w:spacing w:before="0" w:beforeAutospacing="0" w:after="0" w:afterAutospacing="0" w:line="360" w:lineRule="auto"/>
              <w:ind w:firstLine="480" w:firstLineChars="200"/>
              <w:rPr>
                <w:rFonts w:ascii="Times New Roman" w:hAnsi="Times New Roman" w:cs="Times New Roman"/>
                <w:color w:val="000000" w:themeColor="text1"/>
                <w14:textFill>
                  <w14:solidFill>
                    <w14:schemeClr w14:val="tx1"/>
                  </w14:solidFill>
                </w14:textFill>
              </w:rPr>
            </w:pPr>
            <w:r>
              <w:rPr>
                <w:rFonts w:ascii="Times New Roman" w:hAnsi="Times New Roman" w:cs="Times New Roman"/>
              </w:rPr>
              <w:t>项目</w:t>
            </w:r>
            <w:r>
              <w:rPr>
                <w:rFonts w:hint="eastAsia"/>
                <w:kern w:val="0"/>
              </w:rPr>
              <w:t>租赁</w:t>
            </w:r>
            <w:r>
              <w:rPr>
                <w:rFonts w:hint="eastAsia"/>
              </w:rPr>
              <w:t>泗县</w:t>
            </w:r>
            <w:r>
              <w:rPr>
                <w:rFonts w:ascii="宋体" w:hAnsi="宋体" w:eastAsia="宋体" w:cs="宋体"/>
                <w:sz w:val="24"/>
                <w:szCs w:val="24"/>
              </w:rPr>
              <w:t>巩沟村村民委员会厂房</w:t>
            </w:r>
            <w:r>
              <w:rPr>
                <w:rFonts w:ascii="Times New Roman" w:hAnsi="Times New Roman" w:cs="Times New Roman"/>
                <w:color w:val="000000" w:themeColor="text1"/>
                <w14:textFill>
                  <w14:solidFill>
                    <w14:schemeClr w14:val="tx1"/>
                  </w14:solidFill>
                </w14:textFill>
              </w:rPr>
              <w:t>，总建筑面积</w:t>
            </w:r>
            <w:r>
              <w:rPr>
                <w:rFonts w:hint="eastAsia" w:ascii="Times New Roman" w:hAnsi="Times New Roman" w:cs="Times New Roman"/>
                <w:color w:val="000000" w:themeColor="text1"/>
                <w:lang w:val="en-US" w:eastAsia="zh-CN"/>
                <w14:textFill>
                  <w14:solidFill>
                    <w14:schemeClr w14:val="tx1"/>
                  </w14:solidFill>
                </w14:textFill>
              </w:rPr>
              <w:t>2000</w:t>
            </w:r>
            <w:r>
              <w:rPr>
                <w:rFonts w:ascii="Times New Roman" w:hAnsi="Times New Roman" w:cs="Times New Roman"/>
                <w:color w:val="000000" w:themeColor="text1"/>
                <w14:textFill>
                  <w14:solidFill>
                    <w14:schemeClr w14:val="tx1"/>
                  </w14:solidFill>
                </w14:textFill>
              </w:rPr>
              <w:t>m</w:t>
            </w:r>
            <w:r>
              <w:rPr>
                <w:rFonts w:ascii="Times New Roman" w:hAnsi="Times New Roman" w:cs="Times New Roman"/>
                <w:color w:val="000000" w:themeColor="text1"/>
                <w:vertAlign w:val="superscript"/>
                <w14:textFill>
                  <w14:solidFill>
                    <w14:schemeClr w14:val="tx1"/>
                  </w14:solidFill>
                </w14:textFill>
              </w:rPr>
              <w:t>2</w:t>
            </w:r>
            <w:r>
              <w:rPr>
                <w:rFonts w:ascii="Times New Roman" w:hAnsi="Times New Roman" w:cs="Times New Roman"/>
                <w:color w:val="000000" w:themeColor="text1"/>
                <w14:textFill>
                  <w14:solidFill>
                    <w14:schemeClr w14:val="tx1"/>
                  </w14:solidFill>
                </w14:textFill>
              </w:rPr>
              <w:t>。根据项目功能要求和场地地形，项目厂区设置</w:t>
            </w:r>
            <w:r>
              <w:rPr>
                <w:rFonts w:hint="eastAsia" w:ascii="Times New Roman" w:hAnsi="Times New Roman" w:cs="Times New Roman"/>
                <w:color w:val="000000" w:themeColor="text1"/>
                <w:lang w:val="en-US" w:eastAsia="zh-CN"/>
                <w14:textFill>
                  <w14:solidFill>
                    <w14:schemeClr w14:val="tx1"/>
                  </w14:solidFill>
                </w14:textFill>
              </w:rPr>
              <w:t>1</w:t>
            </w:r>
            <w:r>
              <w:rPr>
                <w:rFonts w:ascii="Times New Roman" w:hAnsi="Times New Roman" w:cs="Times New Roman"/>
                <w:color w:val="000000" w:themeColor="text1"/>
                <w14:textFill>
                  <w14:solidFill>
                    <w14:schemeClr w14:val="tx1"/>
                  </w14:solidFill>
                </w14:textFill>
              </w:rPr>
              <w:t>个出入口。</w:t>
            </w:r>
            <w:r>
              <w:rPr>
                <w:rFonts w:hint="eastAsia" w:ascii="Times New Roman" w:hAnsi="Times New Roman" w:cs="Times New Roman"/>
                <w:color w:val="000000" w:themeColor="text1"/>
                <w14:textFill>
                  <w14:solidFill>
                    <w14:schemeClr w14:val="tx1"/>
                  </w14:solidFill>
                </w14:textFill>
              </w:rPr>
              <w:t>厂房东北侧设置拉丝区</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厂房西北侧设置捻股区</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厂房东侧设置合绳区</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厂房合绳区南侧设置检验区</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厂房西南侧设置办公室</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厂房办公室</w:t>
            </w:r>
            <w:r>
              <w:rPr>
                <w:rFonts w:hint="eastAsia" w:ascii="Times New Roman" w:hAnsi="Times New Roman" w:cs="Times New Roman"/>
                <w:color w:val="000000" w:themeColor="text1"/>
                <w:lang w:val="en-US" w:eastAsia="zh-CN"/>
                <w14:textFill>
                  <w14:solidFill>
                    <w14:schemeClr w14:val="tx1"/>
                  </w14:solidFill>
                </w14:textFill>
              </w:rPr>
              <w:t>北</w:t>
            </w:r>
            <w:r>
              <w:rPr>
                <w:rFonts w:hint="eastAsia" w:ascii="Times New Roman" w:hAnsi="Times New Roman" w:cs="Times New Roman"/>
                <w:color w:val="000000" w:themeColor="text1"/>
                <w14:textFill>
                  <w14:solidFill>
                    <w14:schemeClr w14:val="tx1"/>
                  </w14:solidFill>
                </w14:textFill>
              </w:rPr>
              <w:t>侧设置原料仓库</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厂房东南侧设置成品库</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厂房</w:t>
            </w:r>
            <w:r>
              <w:rPr>
                <w:rFonts w:ascii="宋体" w:hAnsi="宋体" w:eastAsia="宋体" w:cs="宋体"/>
                <w:color w:val="000000" w:themeColor="text1"/>
                <w:sz w:val="24"/>
                <w:szCs w:val="24"/>
                <w14:textFill>
                  <w14:solidFill>
                    <w14:schemeClr w14:val="tx1"/>
                  </w14:solidFill>
                </w14:textFill>
              </w:rPr>
              <w:t>拉丝区</w:t>
            </w:r>
            <w:r>
              <w:rPr>
                <w:rFonts w:hint="eastAsia" w:ascii="宋体" w:hAnsi="宋体" w:cs="宋体"/>
                <w:color w:val="000000" w:themeColor="text1"/>
                <w:sz w:val="24"/>
                <w:szCs w:val="24"/>
                <w:lang w:val="en-US" w:eastAsia="zh-CN"/>
                <w14:textFill>
                  <w14:solidFill>
                    <w14:schemeClr w14:val="tx1"/>
                  </w14:solidFill>
                </w14:textFill>
              </w:rPr>
              <w:t>的</w:t>
            </w:r>
            <w:r>
              <w:rPr>
                <w:rFonts w:hint="eastAsia"/>
                <w:bCs/>
                <w:color w:val="000000" w:themeColor="text1"/>
                <w:sz w:val="24"/>
                <w:szCs w:val="24"/>
                <w:lang w:val="en-US" w:eastAsia="zh-CN"/>
                <w14:textFill>
                  <w14:solidFill>
                    <w14:schemeClr w14:val="tx1"/>
                  </w14:solidFill>
                </w14:textFill>
              </w:rPr>
              <w:t>东</w:t>
            </w:r>
            <w:r>
              <w:rPr>
                <w:rFonts w:ascii="宋体" w:hAnsi="宋体" w:cs="宋体"/>
                <w:color w:val="000000" w:themeColor="text1"/>
                <w:sz w:val="24"/>
                <w:szCs w:val="24"/>
                <w14:textFill>
                  <w14:solidFill>
                    <w14:schemeClr w14:val="tx1"/>
                  </w14:solidFill>
                </w14:textFill>
              </w:rPr>
              <w:t>南</w:t>
            </w:r>
            <w:r>
              <w:rPr>
                <w:bCs/>
                <w:color w:val="000000" w:themeColor="text1"/>
                <w:sz w:val="24"/>
                <w:szCs w:val="24"/>
                <w14:textFill>
                  <w14:solidFill>
                    <w14:schemeClr w14:val="tx1"/>
                  </w14:solidFill>
                </w14:textFill>
              </w:rPr>
              <w:t>角落</w:t>
            </w:r>
            <w:r>
              <w:rPr>
                <w:color w:val="000000" w:themeColor="text1"/>
                <w:sz w:val="24"/>
                <w:szCs w:val="24"/>
                <w14:textFill>
                  <w14:solidFill>
                    <w14:schemeClr w14:val="tx1"/>
                  </w14:solidFill>
                </w14:textFill>
              </w:rPr>
              <w:t>处</w:t>
            </w:r>
            <w:r>
              <w:rPr>
                <w:rFonts w:hint="eastAsia" w:ascii="Times New Roman" w:hAnsi="Times New Roman" w:cs="Times New Roman"/>
                <w:color w:val="000000" w:themeColor="text1"/>
                <w:sz w:val="24"/>
                <w:szCs w:val="24"/>
                <w14:textFill>
                  <w14:solidFill>
                    <w14:schemeClr w14:val="tx1"/>
                  </w14:solidFill>
                </w14:textFill>
              </w:rPr>
              <w:t>设</w:t>
            </w:r>
            <w:r>
              <w:rPr>
                <w:rFonts w:hint="eastAsia" w:ascii="Times New Roman" w:hAnsi="Times New Roman" w:cs="Times New Roman"/>
                <w:color w:val="000000" w:themeColor="text1"/>
                <w14:textFill>
                  <w14:solidFill>
                    <w14:schemeClr w14:val="tx1"/>
                  </w14:solidFill>
                </w14:textFill>
              </w:rPr>
              <w:t>置一般固废间，厂房一层东南角落处设置危险固废</w:t>
            </w:r>
            <w:r>
              <w:rPr>
                <w:rFonts w:ascii="Times New Roman" w:hAnsi="Times New Roman" w:cs="Times New Roman"/>
                <w:color w:val="000000" w:themeColor="text1"/>
                <w14:textFill>
                  <w14:solidFill>
                    <w14:schemeClr w14:val="tx1"/>
                  </w14:solidFill>
                </w14:textFill>
              </w:rPr>
              <w:t>。项目平面布置满足生产人流、物流分离、互不交叉干扰的原则（具体见附图）</w:t>
            </w:r>
          </w:p>
          <w:p>
            <w:pPr>
              <w:adjustRightInd w:val="0"/>
              <w:snapToGrid w:val="0"/>
              <w:ind w:firstLine="480" w:firstLineChars="200"/>
              <w:rPr>
                <w:bCs/>
                <w:szCs w:val="21"/>
              </w:rPr>
            </w:pPr>
            <w:r>
              <w:t>综上所述，本项目厂区平面布局较合理。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839" w:hRule="atLeast"/>
          <w:jc w:val="center"/>
        </w:trPr>
        <w:tc>
          <w:tcPr>
            <w:tcW w:w="823" w:type="dxa"/>
            <w:vAlign w:val="center"/>
          </w:tcPr>
          <w:p>
            <w:pPr>
              <w:pStyle w:val="20"/>
              <w:adjustRightInd w:val="0"/>
              <w:snapToGrid w:val="0"/>
              <w:spacing w:before="0" w:beforeAutospacing="0" w:after="0" w:afterAutospacing="0"/>
              <w:jc w:val="center"/>
              <w:rPr>
                <w:rFonts w:ascii="Times New Roman" w:hAnsi="Times New Roman"/>
                <w:sz w:val="21"/>
                <w:szCs w:val="21"/>
              </w:rPr>
            </w:pPr>
            <w:r>
              <w:rPr>
                <w:rFonts w:ascii="Times New Roman" w:hAnsi="Times New Roman"/>
                <w:szCs w:val="24"/>
              </w:rPr>
              <w:t>工艺流程和产排污环节</w:t>
            </w:r>
          </w:p>
        </w:tc>
        <w:tc>
          <w:tcPr>
            <w:tcW w:w="8161" w:type="dxa"/>
          </w:tcPr>
          <w:p>
            <w:pPr>
              <w:pStyle w:val="9"/>
              <w:spacing w:line="360" w:lineRule="auto"/>
              <w:ind w:firstLine="480"/>
              <w:rPr>
                <w:bCs/>
                <w:szCs w:val="21"/>
              </w:rPr>
            </w:pPr>
            <w:r>
              <w:rPr>
                <w:sz w:val="24"/>
              </w:rPr>
              <w:t>本项目主要生</w:t>
            </w:r>
            <w:r>
              <w:rPr>
                <w:rFonts w:ascii="Times New Roman" w:hAnsi="Times New Roman" w:eastAsia="宋体" w:cs="Times New Roman"/>
                <w:sz w:val="24"/>
              </w:rPr>
              <w:t>产</w:t>
            </w:r>
            <w:r>
              <w:rPr>
                <w:rFonts w:hint="eastAsia" w:ascii="Times New Roman" w:hAnsi="Times New Roman" w:eastAsia="宋体" w:cs="Times New Roman"/>
                <w:sz w:val="24"/>
                <w:lang w:val="en-US"/>
              </w:rPr>
              <w:t>钢丝绳</w:t>
            </w:r>
            <w:r>
              <w:rPr>
                <w:rFonts w:ascii="Times New Roman" w:hAnsi="Times New Roman" w:eastAsia="宋体" w:cs="Times New Roman"/>
                <w:sz w:val="24"/>
              </w:rPr>
              <w:t>，</w:t>
            </w:r>
            <w:r>
              <w:rPr>
                <w:sz w:val="24"/>
              </w:rPr>
              <w:t>工艺流程及产污节点图如下：</w:t>
            </w:r>
          </w:p>
          <w:p>
            <w:pPr>
              <w:jc w:val="center"/>
              <w:rPr>
                <w:rFonts w:hint="eastAsia" w:eastAsia="宋体"/>
                <w:lang w:eastAsia="zh-CN"/>
              </w:rPr>
            </w:pPr>
            <w:r>
              <w:rPr>
                <w:rFonts w:hint="eastAsia" w:eastAsia="宋体"/>
                <w:lang w:eastAsia="zh-CN"/>
              </w:rPr>
              <w:drawing>
                <wp:inline distT="0" distB="0" distL="114300" distR="114300">
                  <wp:extent cx="1874520" cy="3248660"/>
                  <wp:effectExtent l="0" t="0" r="0" b="0"/>
                  <wp:docPr id="5" name="ECB019B1-382A-4266-B25C-5B523AA43C14-2" descr="C:/Users/86136/AppData/Local/Temp/wps.BqRvLa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CB019B1-382A-4266-B25C-5B523AA43C14-2" descr="C:/Users/86136/AppData/Local/Temp/wps.BqRvLawps"/>
                          <pic:cNvPicPr>
                            <a:picLocks noChangeAspect="1"/>
                          </pic:cNvPicPr>
                        </pic:nvPicPr>
                        <pic:blipFill>
                          <a:blip r:embed="rId16"/>
                          <a:stretch>
                            <a:fillRect/>
                          </a:stretch>
                        </pic:blipFill>
                        <pic:spPr>
                          <a:xfrm>
                            <a:off x="0" y="0"/>
                            <a:ext cx="1874520" cy="3248660"/>
                          </a:xfrm>
                          <a:prstGeom prst="rect">
                            <a:avLst/>
                          </a:prstGeom>
                        </pic:spPr>
                      </pic:pic>
                    </a:graphicData>
                  </a:graphic>
                </wp:inline>
              </w:drawing>
            </w:r>
          </w:p>
          <w:p>
            <w:pPr>
              <w:spacing w:line="360" w:lineRule="auto"/>
              <w:jc w:val="center"/>
            </w:pPr>
            <w:r>
              <w:t>注：G-废气、W-废水、N-噪声、S-固废</w:t>
            </w:r>
          </w:p>
          <w:p>
            <w:pPr>
              <w:pStyle w:val="9"/>
              <w:spacing w:line="360" w:lineRule="auto"/>
              <w:ind w:firstLine="482"/>
              <w:jc w:val="center"/>
              <w:rPr>
                <w:b/>
                <w:bCs/>
                <w:sz w:val="24"/>
              </w:rPr>
            </w:pPr>
            <w:r>
              <w:rPr>
                <w:b/>
                <w:bCs/>
                <w:sz w:val="24"/>
              </w:rPr>
              <w:t>图2-</w:t>
            </w:r>
            <w:r>
              <w:rPr>
                <w:rFonts w:hint="eastAsia"/>
                <w:b/>
                <w:bCs/>
                <w:sz w:val="24"/>
                <w:lang w:val="en-US" w:eastAsia="zh-CN"/>
              </w:rPr>
              <w:t>3</w:t>
            </w:r>
            <w:r>
              <w:rPr>
                <w:b/>
                <w:bCs/>
                <w:sz w:val="24"/>
              </w:rPr>
              <w:t xml:space="preserve">  项目生产工艺流程及产污节点图</w:t>
            </w:r>
          </w:p>
          <w:p>
            <w:pPr>
              <w:spacing w:line="360" w:lineRule="auto"/>
              <w:ind w:firstLine="480" w:firstLineChars="200"/>
            </w:pPr>
            <w:r>
              <w:t>工艺流程简述：</w:t>
            </w:r>
          </w:p>
          <w:p>
            <w:pPr>
              <w:keepNext w:val="0"/>
              <w:keepLines w:val="0"/>
              <w:pageBreakBefore w:val="0"/>
              <w:widowControl/>
              <w:kinsoku w:val="0"/>
              <w:wordWrap/>
              <w:overflowPunct/>
              <w:topLinePunct w:val="0"/>
              <w:autoSpaceDE w:val="0"/>
              <w:autoSpaceDN w:val="0"/>
              <w:bidi w:val="0"/>
              <w:adjustRightInd w:val="0"/>
              <w:snapToGrid w:val="0"/>
              <w:spacing w:line="360" w:lineRule="auto"/>
              <w:ind w:left="114" w:right="101" w:firstLine="481"/>
              <w:textAlignment w:val="baseline"/>
              <w:rPr>
                <w:rFonts w:hint="default" w:ascii="Times New Roman" w:hAnsi="Times New Roman" w:eastAsia="宋体" w:cs="Times New Roman"/>
                <w:sz w:val="24"/>
                <w:szCs w:val="24"/>
              </w:rPr>
            </w:pPr>
            <w:r>
              <w:rPr>
                <w:rFonts w:hint="eastAsia" w:ascii="Times New Roman" w:hAnsi="Times New Roman" w:eastAsia="宋体" w:cs="Times New Roman"/>
                <w:spacing w:val="-6"/>
                <w:sz w:val="24"/>
                <w:szCs w:val="24"/>
                <w:lang w:val="en-US" w:eastAsia="zh-CN"/>
              </w:rPr>
              <w:t>1、</w:t>
            </w:r>
            <w:r>
              <w:rPr>
                <w:rFonts w:hint="default" w:ascii="Times New Roman" w:hAnsi="Times New Roman" w:eastAsia="宋体" w:cs="Times New Roman"/>
                <w:spacing w:val="-6"/>
                <w:sz w:val="24"/>
                <w:szCs w:val="24"/>
              </w:rPr>
              <w:t>水箱拉丝：水箱式拉丝机自身带配套有拉丝液水槽。钢丝进入拉丝机后与槽内拉丝</w:t>
            </w:r>
            <w:r>
              <w:rPr>
                <w:rFonts w:hint="default" w:ascii="Times New Roman" w:hAnsi="Times New Roman" w:eastAsia="宋体" w:cs="Times New Roman"/>
                <w:spacing w:val="-2"/>
                <w:sz w:val="24"/>
                <w:szCs w:val="24"/>
              </w:rPr>
              <w:t>液直接接触，在拉丝液的冷却、润滑作用下拉拔钢丝。工作时拉丝机水槽内的拉丝液通过管道进入拉丝液循环池，同时循环水泵将拉丝液从循环池输送到水槽，从而起到循环冷却、润滑的作用。厂区南侧设置拉丝液循环池，尺寸大小为</w:t>
            </w:r>
            <w:r>
              <w:rPr>
                <w:rFonts w:hint="default" w:ascii="Times New Roman" w:hAnsi="Times New Roman" w:eastAsia="Times New Roman" w:cs="Times New Roman"/>
                <w:spacing w:val="-2"/>
                <w:sz w:val="24"/>
                <w:szCs w:val="24"/>
              </w:rPr>
              <w:t>5m×5m×3.5m</w:t>
            </w:r>
            <w:r>
              <w:rPr>
                <w:rFonts w:hint="default" w:ascii="Times New Roman" w:hAnsi="Times New Roman" w:eastAsia="宋体" w:cs="Times New Roman"/>
                <w:spacing w:val="-2"/>
                <w:sz w:val="24"/>
                <w:szCs w:val="24"/>
              </w:rPr>
              <w:t>（两座，一用一备</w:t>
            </w:r>
            <w:r>
              <w:rPr>
                <w:rFonts w:hint="default" w:ascii="Times New Roman" w:hAnsi="Times New Roman" w:eastAsia="宋体" w:cs="Times New Roman"/>
                <w:spacing w:val="-67"/>
                <w:sz w:val="24"/>
                <w:szCs w:val="24"/>
              </w:rPr>
              <w:t>），</w:t>
            </w:r>
            <w:r>
              <w:rPr>
                <w:rFonts w:hint="default" w:ascii="Times New Roman" w:hAnsi="Times New Roman" w:eastAsia="宋体" w:cs="Times New Roman"/>
                <w:spacing w:val="-2"/>
                <w:sz w:val="24"/>
                <w:szCs w:val="24"/>
              </w:rPr>
              <w:t>当使用的循环池中拉丝液冷却达不到要求时，将拉丝液用泵抽到备用池中，提供冷却效率。</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94"/>
              <w:textAlignment w:val="baseline"/>
              <w:rPr>
                <w:rFonts w:hint="default" w:ascii="Times New Roman" w:hAnsi="Times New Roman" w:eastAsia="宋体" w:cs="Times New Roman"/>
                <w:sz w:val="24"/>
                <w:szCs w:val="24"/>
              </w:rPr>
            </w:pPr>
            <w:r>
              <w:rPr>
                <w:rFonts w:hint="default" w:ascii="Times New Roman" w:hAnsi="Times New Roman" w:eastAsia="宋体" w:cs="Times New Roman"/>
                <w:spacing w:val="-1"/>
                <w:sz w:val="24"/>
                <w:szCs w:val="24"/>
              </w:rPr>
              <w:t>本项目水箱式拉丝机技术参数：</w:t>
            </w:r>
          </w:p>
          <w:p>
            <w:pPr>
              <w:keepNext w:val="0"/>
              <w:keepLines w:val="0"/>
              <w:pageBreakBefore w:val="0"/>
              <w:widowControl/>
              <w:kinsoku w:val="0"/>
              <w:wordWrap/>
              <w:overflowPunct/>
              <w:topLinePunct w:val="0"/>
              <w:autoSpaceDE w:val="0"/>
              <w:autoSpaceDN w:val="0"/>
              <w:bidi w:val="0"/>
              <w:adjustRightInd w:val="0"/>
              <w:snapToGrid w:val="0"/>
              <w:spacing w:line="360" w:lineRule="auto"/>
              <w:ind w:left="114" w:right="161" w:firstLine="486"/>
              <w:textAlignment w:val="baseline"/>
              <w:rPr>
                <w:rFonts w:hint="default" w:ascii="Times New Roman" w:hAnsi="Times New Roman" w:eastAsia="宋体" w:cs="Times New Roman"/>
                <w:sz w:val="24"/>
                <w:szCs w:val="24"/>
              </w:rPr>
            </w:pPr>
            <w:r>
              <w:rPr>
                <w:rFonts w:hint="default" w:ascii="Times New Roman" w:hAnsi="Times New Roman" w:eastAsia="宋体" w:cs="Times New Roman"/>
                <w:spacing w:val="1"/>
                <w:sz w:val="24"/>
                <w:szCs w:val="24"/>
              </w:rPr>
              <w:t>型号</w:t>
            </w:r>
            <w:r>
              <w:rPr>
                <w:rFonts w:hint="default" w:ascii="Times New Roman" w:hAnsi="Times New Roman" w:eastAsia="Times New Roman" w:cs="Times New Roman"/>
                <w:spacing w:val="1"/>
                <w:sz w:val="24"/>
                <w:szCs w:val="24"/>
              </w:rPr>
              <w:t>250</w:t>
            </w:r>
            <w:r>
              <w:rPr>
                <w:rFonts w:hint="default" w:ascii="Times New Roman" w:hAnsi="Times New Roman" w:eastAsia="宋体" w:cs="Times New Roman"/>
                <w:spacing w:val="1"/>
                <w:sz w:val="24"/>
                <w:szCs w:val="24"/>
              </w:rPr>
              <w:t>：最大进线直径</w:t>
            </w:r>
            <w:r>
              <w:rPr>
                <w:rFonts w:hint="default" w:ascii="Times New Roman" w:hAnsi="Times New Roman" w:eastAsia="Times New Roman" w:cs="Times New Roman"/>
                <w:spacing w:val="1"/>
                <w:sz w:val="24"/>
                <w:szCs w:val="24"/>
              </w:rPr>
              <w:t>1.2~1.7mm</w:t>
            </w:r>
            <w:r>
              <w:rPr>
                <w:rFonts w:hint="default" w:ascii="Times New Roman" w:hAnsi="Times New Roman" w:eastAsia="宋体" w:cs="Times New Roman"/>
                <w:spacing w:val="1"/>
                <w:sz w:val="24"/>
                <w:szCs w:val="24"/>
              </w:rPr>
              <w:t>，最小出线直径</w:t>
            </w:r>
            <w:r>
              <w:rPr>
                <w:rFonts w:hint="default" w:ascii="Times New Roman" w:hAnsi="Times New Roman" w:eastAsia="宋体" w:cs="Times New Roman"/>
                <w:spacing w:val="-41"/>
                <w:sz w:val="24"/>
                <w:szCs w:val="24"/>
              </w:rPr>
              <w:t xml:space="preserve"> </w:t>
            </w:r>
            <w:r>
              <w:rPr>
                <w:rFonts w:hint="default" w:ascii="Times New Roman" w:hAnsi="Times New Roman" w:eastAsia="Times New Roman" w:cs="Times New Roman"/>
                <w:spacing w:val="1"/>
                <w:sz w:val="24"/>
                <w:szCs w:val="24"/>
              </w:rPr>
              <w:t>0.4~0.6mm</w:t>
            </w:r>
            <w:r>
              <w:rPr>
                <w:rFonts w:hint="default" w:ascii="Times New Roman" w:hAnsi="Times New Roman" w:eastAsia="宋体" w:cs="Times New Roman"/>
                <w:spacing w:val="1"/>
                <w:sz w:val="24"/>
                <w:szCs w:val="24"/>
              </w:rPr>
              <w:t>，最大成品速度</w:t>
            </w:r>
            <w:r>
              <w:rPr>
                <w:rFonts w:hint="default" w:ascii="Times New Roman" w:hAnsi="Times New Roman" w:eastAsia="Times New Roman" w:cs="Times New Roman"/>
                <w:spacing w:val="-1"/>
                <w:sz w:val="24"/>
                <w:szCs w:val="24"/>
              </w:rPr>
              <w:t>600m/min</w:t>
            </w:r>
            <w:r>
              <w:rPr>
                <w:rFonts w:hint="default" w:ascii="Times New Roman" w:hAnsi="Times New Roman" w:eastAsia="宋体" w:cs="Times New Roman"/>
                <w:spacing w:val="-1"/>
                <w:sz w:val="24"/>
                <w:szCs w:val="24"/>
              </w:rPr>
              <w:t>，实际拉丝速度为</w:t>
            </w:r>
            <w:r>
              <w:rPr>
                <w:rFonts w:hint="eastAsia" w:ascii="Times New Roman" w:hAnsi="Times New Roman" w:eastAsia="宋体" w:cs="Times New Roman"/>
                <w:spacing w:val="-1"/>
                <w:sz w:val="24"/>
                <w:szCs w:val="24"/>
                <w:lang w:val="en-US" w:eastAsia="zh-CN"/>
              </w:rPr>
              <w:t>4</w:t>
            </w:r>
            <w:r>
              <w:rPr>
                <w:rFonts w:hint="default" w:ascii="Times New Roman" w:hAnsi="Times New Roman" w:eastAsia="Times New Roman" w:cs="Times New Roman"/>
                <w:spacing w:val="-1"/>
                <w:sz w:val="24"/>
                <w:szCs w:val="24"/>
              </w:rPr>
              <w:t>50m/min</w:t>
            </w:r>
            <w:r>
              <w:rPr>
                <w:rFonts w:hint="default" w:ascii="Times New Roman" w:hAnsi="Times New Roman" w:eastAsia="宋体" w:cs="Times New Roman"/>
                <w:spacing w:val="-1"/>
                <w:sz w:val="24"/>
                <w:szCs w:val="24"/>
              </w:rPr>
              <w:t>。</w:t>
            </w:r>
            <w:r>
              <w:rPr>
                <w:rFonts w:hint="default" w:ascii="Times New Roman" w:hAnsi="Times New Roman" w:eastAsia="宋体" w:cs="Times New Roman"/>
                <w:spacing w:val="-4"/>
                <w:sz w:val="24"/>
                <w:szCs w:val="24"/>
              </w:rPr>
              <w:t>拉丝过程中钢丝绳直径尺寸</w:t>
            </w:r>
            <w:r>
              <w:rPr>
                <w:rFonts w:hint="default" w:ascii="Times New Roman" w:hAnsi="Times New Roman" w:eastAsia="Times New Roman" w:cs="Times New Roman"/>
                <w:spacing w:val="-4"/>
                <w:sz w:val="24"/>
                <w:szCs w:val="24"/>
              </w:rPr>
              <w:t>Ø1.2~2.6mm</w:t>
            </w:r>
            <w:r>
              <w:rPr>
                <w:rFonts w:hint="default" w:ascii="Times New Roman" w:hAnsi="Times New Roman" w:eastAsia="宋体" w:cs="Times New Roman"/>
                <w:spacing w:val="-4"/>
                <w:sz w:val="24"/>
                <w:szCs w:val="24"/>
              </w:rPr>
              <w:t>。经过水箱拉丝后直径尺寸为</w:t>
            </w:r>
            <w:r>
              <w:rPr>
                <w:rFonts w:hint="default" w:ascii="Times New Roman" w:hAnsi="Times New Roman" w:eastAsia="Times New Roman" w:cs="Times New Roman"/>
                <w:spacing w:val="-4"/>
                <w:sz w:val="24"/>
                <w:szCs w:val="24"/>
              </w:rPr>
              <w:t>Ø0.2~1.0mm</w:t>
            </w:r>
            <w:r>
              <w:rPr>
                <w:rFonts w:hint="default" w:ascii="Times New Roman" w:hAnsi="Times New Roman" w:eastAsia="宋体" w:cs="Times New Roman"/>
                <w:spacing w:val="-4"/>
                <w:sz w:val="24"/>
                <w:szCs w:val="24"/>
              </w:rPr>
              <w:t>。</w:t>
            </w:r>
            <w:r>
              <w:rPr>
                <w:rFonts w:hint="default" w:ascii="Times New Roman" w:hAnsi="Times New Roman" w:eastAsia="宋体" w:cs="Times New Roman"/>
                <w:spacing w:val="-3"/>
                <w:sz w:val="24"/>
                <w:szCs w:val="24"/>
              </w:rPr>
              <w:t>拉丝液循环池内浓度低的时候添加配置的拉丝液，将外购的</w:t>
            </w:r>
            <w:r>
              <w:rPr>
                <w:rFonts w:hint="eastAsia" w:ascii="Times New Roman" w:hAnsi="Times New Roman" w:eastAsia="宋体" w:cs="Times New Roman"/>
                <w:spacing w:val="-3"/>
                <w:sz w:val="24"/>
                <w:szCs w:val="24"/>
                <w:lang w:val="en-US" w:eastAsia="zh-CN"/>
              </w:rPr>
              <w:t>9</w:t>
            </w:r>
            <w:r>
              <w:rPr>
                <w:rFonts w:hint="default" w:ascii="Times New Roman" w:hAnsi="Times New Roman" w:eastAsia="Times New Roman" w:cs="Times New Roman"/>
                <w:spacing w:val="-3"/>
                <w:sz w:val="24"/>
                <w:szCs w:val="24"/>
              </w:rPr>
              <w:t>5%</w:t>
            </w:r>
            <w:r>
              <w:rPr>
                <w:rFonts w:hint="default" w:ascii="Times New Roman" w:hAnsi="Times New Roman" w:eastAsia="宋体" w:cs="Times New Roman"/>
                <w:spacing w:val="-3"/>
                <w:sz w:val="24"/>
                <w:szCs w:val="24"/>
              </w:rPr>
              <w:t>拉丝液与水配制成</w:t>
            </w:r>
            <w:r>
              <w:rPr>
                <w:rFonts w:hint="default" w:ascii="Times New Roman" w:hAnsi="Times New Roman" w:eastAsia="Times New Roman" w:cs="Times New Roman"/>
                <w:spacing w:val="-2"/>
                <w:sz w:val="24"/>
                <w:szCs w:val="24"/>
              </w:rPr>
              <w:t>0.3%</w:t>
            </w:r>
            <w:r>
              <w:rPr>
                <w:rFonts w:hint="default" w:ascii="Times New Roman" w:hAnsi="Times New Roman" w:eastAsia="宋体" w:cs="Times New Roman"/>
                <w:spacing w:val="-2"/>
                <w:sz w:val="24"/>
                <w:szCs w:val="24"/>
              </w:rPr>
              <w:t>的溶液进行添加。一年更换一次，更换的废拉丝液委托有资质单位处理，产生量为</w:t>
            </w:r>
            <w:r>
              <w:rPr>
                <w:rFonts w:hint="eastAsia" w:cs="Times New Roman"/>
                <w:spacing w:val="-2"/>
                <w:sz w:val="24"/>
                <w:szCs w:val="24"/>
                <w:lang w:val="en-US" w:eastAsia="zh-CN"/>
              </w:rPr>
              <w:t>6</w:t>
            </w:r>
            <w:r>
              <w:rPr>
                <w:rFonts w:hint="default" w:ascii="Times New Roman" w:hAnsi="Times New Roman" w:eastAsia="Times New Roman" w:cs="Times New Roman"/>
                <w:spacing w:val="-2"/>
                <w:sz w:val="24"/>
                <w:szCs w:val="24"/>
              </w:rPr>
              <w:t>t/a</w:t>
            </w:r>
            <w:r>
              <w:rPr>
                <w:rFonts w:hint="default" w:ascii="Times New Roman" w:hAnsi="Times New Roman" w:eastAsia="宋体" w:cs="Times New Roman"/>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94"/>
              <w:textAlignment w:val="baseline"/>
              <w:rPr>
                <w:rFonts w:hint="default" w:ascii="Times New Roman" w:hAnsi="Times New Roman" w:eastAsia="宋体" w:cs="Times New Roman"/>
                <w:sz w:val="24"/>
                <w:szCs w:val="24"/>
              </w:rPr>
            </w:pPr>
            <w:r>
              <w:rPr>
                <w:rFonts w:hint="eastAsia" w:ascii="Times New Roman" w:hAnsi="Times New Roman" w:eastAsia="宋体" w:cs="Times New Roman"/>
                <w:spacing w:val="-8"/>
                <w:sz w:val="24"/>
                <w:szCs w:val="24"/>
                <w:lang w:val="en-US" w:eastAsia="zh-CN"/>
              </w:rPr>
              <w:t>2、</w:t>
            </w:r>
            <w:r>
              <w:rPr>
                <w:rFonts w:hint="default" w:ascii="Times New Roman" w:hAnsi="Times New Roman" w:eastAsia="宋体" w:cs="Times New Roman"/>
                <w:spacing w:val="-8"/>
                <w:sz w:val="24"/>
                <w:szCs w:val="24"/>
              </w:rPr>
              <w:t>捻股：将钢丝线盘，卷在捻股机的工字轮上</w:t>
            </w:r>
            <w:r>
              <w:rPr>
                <w:rFonts w:hint="eastAsia" w:cs="Times New Roman"/>
                <w:spacing w:val="-8"/>
                <w:sz w:val="24"/>
                <w:szCs w:val="24"/>
                <w:lang w:eastAsia="zh-CN"/>
              </w:rPr>
              <w:t>，</w:t>
            </w:r>
            <w:r>
              <w:rPr>
                <w:rFonts w:hint="default" w:ascii="Times New Roman" w:hAnsi="Times New Roman" w:eastAsia="宋体" w:cs="Times New Roman"/>
                <w:spacing w:val="-8"/>
                <w:sz w:val="24"/>
                <w:szCs w:val="24"/>
              </w:rPr>
              <w:t>将钢丝捻成绳股。转一周，牵引轮引</w:t>
            </w:r>
            <w:r>
              <w:rPr>
                <w:rFonts w:hint="default" w:ascii="Times New Roman" w:hAnsi="Times New Roman" w:eastAsia="宋体" w:cs="Times New Roman"/>
                <w:spacing w:val="-3"/>
                <w:sz w:val="24"/>
                <w:szCs w:val="24"/>
              </w:rPr>
              <w:t>出的绳股长度即为股的捻距。</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94"/>
              <w:textAlignment w:val="baseline"/>
              <w:rPr>
                <w:rFonts w:hint="default" w:ascii="Times New Roman" w:hAnsi="Times New Roman" w:eastAsia="宋体" w:cs="Times New Roman"/>
                <w:sz w:val="24"/>
                <w:szCs w:val="24"/>
              </w:rPr>
            </w:pPr>
            <w:r>
              <w:rPr>
                <w:rFonts w:hint="eastAsia" w:ascii="Times New Roman" w:hAnsi="Times New Roman" w:eastAsia="宋体" w:cs="Times New Roman"/>
                <w:spacing w:val="-6"/>
                <w:sz w:val="24"/>
                <w:szCs w:val="24"/>
                <w:lang w:val="en-US" w:eastAsia="zh-CN"/>
              </w:rPr>
              <w:t>3、</w:t>
            </w:r>
            <w:r>
              <w:rPr>
                <w:rFonts w:hint="eastAsia" w:cs="Times New Roman"/>
                <w:spacing w:val="-6"/>
                <w:sz w:val="24"/>
                <w:szCs w:val="24"/>
                <w:lang w:val="en-US" w:eastAsia="zh-CN"/>
              </w:rPr>
              <w:t>合</w:t>
            </w:r>
            <w:r>
              <w:rPr>
                <w:rFonts w:hint="default" w:ascii="Times New Roman" w:hAnsi="Times New Roman" w:eastAsia="宋体" w:cs="Times New Roman"/>
                <w:spacing w:val="-6"/>
                <w:sz w:val="24"/>
                <w:szCs w:val="24"/>
              </w:rPr>
              <w:t>绳：在成绳机上将绳股围绕绳芯中心线作螺旋线排列生产钢丝绳的工艺过程。</w:t>
            </w:r>
          </w:p>
          <w:p>
            <w:pPr>
              <w:keepNext w:val="0"/>
              <w:keepLines w:val="0"/>
              <w:pageBreakBefore w:val="0"/>
              <w:widowControl/>
              <w:kinsoku w:val="0"/>
              <w:wordWrap/>
              <w:overflowPunct/>
              <w:topLinePunct w:val="0"/>
              <w:autoSpaceDE w:val="0"/>
              <w:autoSpaceDN w:val="0"/>
              <w:bidi w:val="0"/>
              <w:adjustRightInd w:val="0"/>
              <w:snapToGrid w:val="0"/>
              <w:spacing w:line="360" w:lineRule="auto"/>
              <w:ind w:left="111" w:right="105" w:firstLine="483"/>
              <w:textAlignment w:val="baseline"/>
              <w:rPr>
                <w:rFonts w:hint="default" w:ascii="Times New Roman" w:hAnsi="Times New Roman" w:eastAsia="宋体" w:cs="Times New Roman"/>
                <w:sz w:val="24"/>
                <w:szCs w:val="24"/>
              </w:rPr>
            </w:pPr>
            <w:r>
              <w:rPr>
                <w:rFonts w:hint="eastAsia" w:ascii="Times New Roman" w:hAnsi="Times New Roman" w:eastAsia="宋体" w:cs="Times New Roman"/>
                <w:spacing w:val="-7"/>
                <w:sz w:val="24"/>
                <w:szCs w:val="24"/>
                <w:lang w:val="en-US" w:eastAsia="zh-CN"/>
              </w:rPr>
              <w:t>4、</w:t>
            </w:r>
            <w:r>
              <w:rPr>
                <w:rFonts w:hint="default" w:ascii="Times New Roman" w:hAnsi="Times New Roman" w:eastAsia="宋体" w:cs="Times New Roman"/>
                <w:spacing w:val="-7"/>
                <w:sz w:val="24"/>
                <w:szCs w:val="24"/>
              </w:rPr>
              <w:t>成品检验：每批成品生产完成时，每批次产品进行抽出一部分进行检验，主要检测</w:t>
            </w:r>
            <w:r>
              <w:rPr>
                <w:rFonts w:hint="default" w:ascii="Times New Roman" w:hAnsi="Times New Roman" w:eastAsia="宋体" w:cs="Times New Roman"/>
                <w:spacing w:val="-1"/>
                <w:sz w:val="24"/>
                <w:szCs w:val="24"/>
              </w:rPr>
              <w:t>钢丝绳强度，本工序均采用</w:t>
            </w:r>
            <w:r>
              <w:rPr>
                <w:rFonts w:hint="default" w:ascii="Times New Roman" w:hAnsi="Times New Roman" w:eastAsia="宋体" w:cs="Times New Roman"/>
                <w:color w:val="000000" w:themeColor="text1"/>
                <w:spacing w:val="-1"/>
                <w:sz w:val="24"/>
                <w:szCs w:val="24"/>
                <w14:textFill>
                  <w14:solidFill>
                    <w14:schemeClr w14:val="tx1"/>
                  </w14:solidFill>
                </w14:textFill>
              </w:rPr>
              <w:t>物理方式</w:t>
            </w:r>
            <w:r>
              <w:rPr>
                <w:rFonts w:hint="eastAsia" w:cs="Times New Roman"/>
                <w:color w:val="000000" w:themeColor="text1"/>
                <w:spacing w:val="-1"/>
                <w:sz w:val="24"/>
                <w:szCs w:val="24"/>
                <w:lang w:eastAsia="zh-CN"/>
                <w14:textFill>
                  <w14:solidFill>
                    <w14:schemeClr w14:val="tx1"/>
                  </w14:solidFill>
                </w14:textFill>
              </w:rPr>
              <w:t>（</w:t>
            </w:r>
            <w:r>
              <w:rPr>
                <w:rFonts w:ascii="宋体" w:hAnsi="宋体" w:eastAsia="宋体" w:cs="宋体"/>
                <w:sz w:val="24"/>
                <w:szCs w:val="24"/>
              </w:rPr>
              <w:t>游标卡尺检验粗度，拉力器检验拉力</w:t>
            </w:r>
            <w:r>
              <w:rPr>
                <w:rFonts w:hint="eastAsia" w:cs="Times New Roman"/>
                <w:color w:val="000000" w:themeColor="text1"/>
                <w:spacing w:val="-1"/>
                <w:sz w:val="24"/>
                <w:szCs w:val="24"/>
                <w:lang w:eastAsia="zh-CN"/>
                <w14:textFill>
                  <w14:solidFill>
                    <w14:schemeClr w14:val="tx1"/>
                  </w14:solidFill>
                </w14:textFill>
              </w:rPr>
              <w:t>）</w:t>
            </w:r>
            <w:r>
              <w:rPr>
                <w:rFonts w:hint="default" w:ascii="Times New Roman" w:hAnsi="Times New Roman" w:eastAsia="宋体" w:cs="Times New Roman"/>
                <w:spacing w:val="-1"/>
                <w:sz w:val="24"/>
                <w:szCs w:val="24"/>
              </w:rPr>
              <w:t>，无污染物产生。检验不合格的产品回收利用。</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92"/>
              <w:textAlignment w:val="baseline"/>
              <w:rPr>
                <w:rFonts w:hint="default" w:ascii="Times New Roman" w:hAnsi="Times New Roman" w:eastAsia="宋体" w:cs="Times New Roman"/>
                <w:sz w:val="24"/>
                <w:szCs w:val="24"/>
              </w:rPr>
            </w:pPr>
            <w:r>
              <w:rPr>
                <w:rFonts w:hint="eastAsia" w:ascii="Times New Roman" w:hAnsi="Times New Roman" w:eastAsia="宋体" w:cs="Times New Roman"/>
                <w:spacing w:val="-9"/>
                <w:sz w:val="24"/>
                <w:szCs w:val="24"/>
                <w:lang w:val="en-US" w:eastAsia="zh-CN"/>
              </w:rPr>
              <w:t>5、</w:t>
            </w:r>
            <w:r>
              <w:rPr>
                <w:rFonts w:hint="default" w:ascii="Times New Roman" w:hAnsi="Times New Roman" w:eastAsia="宋体" w:cs="Times New Roman"/>
                <w:spacing w:val="-9"/>
                <w:sz w:val="24"/>
                <w:szCs w:val="24"/>
              </w:rPr>
              <w:t>入库：将检验合格的成品入库储存，等待发货。</w:t>
            </w:r>
          </w:p>
          <w:p>
            <w:pPr>
              <w:keepNext w:val="0"/>
              <w:keepLines w:val="0"/>
              <w:pageBreakBefore w:val="0"/>
              <w:widowControl/>
              <w:kinsoku w:val="0"/>
              <w:wordWrap/>
              <w:overflowPunct/>
              <w:topLinePunct w:val="0"/>
              <w:autoSpaceDE w:val="0"/>
              <w:autoSpaceDN w:val="0"/>
              <w:bidi w:val="0"/>
              <w:adjustRightInd w:val="0"/>
              <w:snapToGrid w:val="0"/>
              <w:spacing w:line="360" w:lineRule="auto"/>
              <w:ind w:left="114" w:right="103" w:firstLine="480"/>
              <w:textAlignment w:val="baseline"/>
              <w:rPr>
                <w:rFonts w:hint="default" w:ascii="Times New Roman" w:hAnsi="Times New Roman" w:eastAsia="宋体" w:cs="Times New Roman"/>
                <w:sz w:val="24"/>
                <w:szCs w:val="24"/>
              </w:rPr>
            </w:pPr>
            <w:r>
              <w:rPr>
                <w:rFonts w:hint="default" w:ascii="Times New Roman" w:hAnsi="Times New Roman" w:eastAsia="宋体" w:cs="Times New Roman"/>
                <w:spacing w:val="-2"/>
                <w:sz w:val="24"/>
                <w:szCs w:val="24"/>
              </w:rPr>
              <w:t>本项目生产的钢丝绳主要为航空用钢丝绳和超重用钢丝绳（摩托车刹车线、自行车</w:t>
            </w:r>
            <w:r>
              <w:rPr>
                <w:rFonts w:hint="default" w:ascii="Times New Roman" w:hAnsi="Times New Roman" w:eastAsia="宋体" w:cs="Times New Roman"/>
                <w:spacing w:val="-6"/>
                <w:sz w:val="24"/>
                <w:szCs w:val="24"/>
              </w:rPr>
              <w:t>刹车线等</w:t>
            </w:r>
            <w:r>
              <w:rPr>
                <w:rFonts w:hint="default" w:ascii="Times New Roman" w:hAnsi="Times New Roman" w:eastAsia="宋体" w:cs="Times New Roman"/>
                <w:spacing w:val="-77"/>
                <w:sz w:val="24"/>
                <w:szCs w:val="24"/>
              </w:rPr>
              <w:t>）</w:t>
            </w:r>
            <w:r>
              <w:rPr>
                <w:rFonts w:hint="default" w:ascii="Times New Roman" w:hAnsi="Times New Roman" w:eastAsia="宋体" w:cs="Times New Roman"/>
                <w:spacing w:val="-77"/>
                <w:sz w:val="24"/>
                <w:szCs w:val="24"/>
                <w:lang w:eastAsia="zh-CN"/>
              </w:rPr>
              <w:t>，</w:t>
            </w:r>
            <w:r>
              <w:rPr>
                <w:rFonts w:hint="default" w:ascii="Times New Roman" w:hAnsi="Times New Roman" w:eastAsia="宋体" w:cs="Times New Roman"/>
                <w:spacing w:val="-6"/>
                <w:sz w:val="24"/>
                <w:szCs w:val="24"/>
              </w:rPr>
              <w:t>直径较小，</w:t>
            </w:r>
            <w:r>
              <w:rPr>
                <w:rFonts w:hint="default" w:ascii="Times New Roman" w:hAnsi="Times New Roman" w:eastAsia="Times New Roman" w:cs="Times New Roman"/>
                <w:spacing w:val="-6"/>
                <w:sz w:val="24"/>
                <w:szCs w:val="24"/>
              </w:rPr>
              <w:t>7×7</w:t>
            </w:r>
            <w:r>
              <w:rPr>
                <w:rFonts w:hint="default" w:ascii="Times New Roman" w:hAnsi="Times New Roman" w:eastAsia="宋体" w:cs="Times New Roman"/>
                <w:spacing w:val="-6"/>
                <w:sz w:val="24"/>
                <w:szCs w:val="24"/>
              </w:rPr>
              <w:t>型号钢丝绳总共有</w:t>
            </w:r>
            <w:r>
              <w:rPr>
                <w:rFonts w:hint="eastAsia" w:ascii="Times New Roman" w:hAnsi="Times New Roman" w:eastAsia="宋体" w:cs="Times New Roman"/>
                <w:spacing w:val="-6"/>
                <w:sz w:val="24"/>
                <w:szCs w:val="24"/>
                <w:lang w:val="en-US" w:eastAsia="zh-CN"/>
              </w:rPr>
              <w:t>7</w:t>
            </w:r>
            <w:r>
              <w:rPr>
                <w:rFonts w:hint="default" w:ascii="Times New Roman" w:hAnsi="Times New Roman" w:eastAsia="宋体" w:cs="Times New Roman"/>
                <w:spacing w:val="-6"/>
                <w:sz w:val="24"/>
                <w:szCs w:val="24"/>
              </w:rPr>
              <w:t>个股组成，每股有</w:t>
            </w:r>
            <w:r>
              <w:rPr>
                <w:rFonts w:hint="eastAsia" w:ascii="Times New Roman" w:hAnsi="Times New Roman" w:eastAsia="宋体" w:cs="Times New Roman"/>
                <w:spacing w:val="-6"/>
                <w:sz w:val="24"/>
                <w:szCs w:val="24"/>
                <w:lang w:val="en-US" w:eastAsia="zh-CN"/>
              </w:rPr>
              <w:t>7</w:t>
            </w:r>
            <w:r>
              <w:rPr>
                <w:rFonts w:hint="default" w:ascii="Times New Roman" w:hAnsi="Times New Roman" w:eastAsia="宋体" w:cs="Times New Roman"/>
                <w:spacing w:val="-6"/>
                <w:sz w:val="24"/>
                <w:szCs w:val="24"/>
              </w:rPr>
              <w:t>根钢丝组成。</w:t>
            </w:r>
            <w:r>
              <w:rPr>
                <w:rFonts w:hint="default" w:ascii="Times New Roman" w:hAnsi="Times New Roman" w:eastAsia="Times New Roman" w:cs="Times New Roman"/>
                <w:spacing w:val="-6"/>
                <w:sz w:val="24"/>
                <w:szCs w:val="24"/>
              </w:rPr>
              <w:t>7×19</w:t>
            </w:r>
            <w:r>
              <w:rPr>
                <w:rFonts w:hint="default" w:ascii="Times New Roman" w:hAnsi="Times New Roman" w:eastAsia="宋体" w:cs="Times New Roman"/>
                <w:spacing w:val="-3"/>
                <w:sz w:val="24"/>
                <w:szCs w:val="24"/>
              </w:rPr>
              <w:t>型号钢丝绳有</w:t>
            </w:r>
            <w:r>
              <w:rPr>
                <w:rFonts w:hint="default" w:ascii="Times New Roman" w:hAnsi="Times New Roman" w:eastAsia="宋体" w:cs="Times New Roman"/>
                <w:spacing w:val="-3"/>
                <w:sz w:val="24"/>
                <w:szCs w:val="24"/>
                <w:lang w:val="en-US" w:eastAsia="zh-CN"/>
              </w:rPr>
              <w:t>7</w:t>
            </w:r>
            <w:r>
              <w:rPr>
                <w:rFonts w:hint="default" w:ascii="Times New Roman" w:hAnsi="Times New Roman" w:eastAsia="宋体" w:cs="Times New Roman"/>
                <w:spacing w:val="-3"/>
                <w:sz w:val="24"/>
                <w:szCs w:val="24"/>
              </w:rPr>
              <w:t>股组成，每股有</w:t>
            </w:r>
            <w:r>
              <w:rPr>
                <w:rFonts w:hint="default" w:ascii="Times New Roman" w:hAnsi="Times New Roman" w:eastAsia="Times New Roman" w:cs="Times New Roman"/>
                <w:spacing w:val="-3"/>
                <w:sz w:val="24"/>
                <w:szCs w:val="24"/>
              </w:rPr>
              <w:t>19</w:t>
            </w:r>
            <w:r>
              <w:rPr>
                <w:rFonts w:hint="default" w:ascii="Times New Roman" w:hAnsi="Times New Roman" w:eastAsia="宋体" w:cs="Times New Roman"/>
                <w:spacing w:val="-3"/>
                <w:sz w:val="24"/>
                <w:szCs w:val="24"/>
              </w:rPr>
              <w:t>根钢丝组成。结构图见</w:t>
            </w:r>
            <w:r>
              <w:rPr>
                <w:rFonts w:hint="eastAsia" w:cs="Times New Roman"/>
                <w:spacing w:val="-3"/>
                <w:sz w:val="24"/>
                <w:szCs w:val="24"/>
                <w:lang w:val="en-US" w:eastAsia="zh-CN"/>
              </w:rPr>
              <w:t>下</w:t>
            </w:r>
            <w:r>
              <w:rPr>
                <w:rFonts w:hint="default" w:ascii="Times New Roman" w:hAnsi="Times New Roman" w:eastAsia="宋体" w:cs="Times New Roman"/>
                <w:spacing w:val="-3"/>
                <w:sz w:val="24"/>
                <w:szCs w:val="24"/>
              </w:rPr>
              <w:t>图。</w:t>
            </w:r>
          </w:p>
          <w:p>
            <w:pPr>
              <w:spacing w:line="360" w:lineRule="auto"/>
              <w:ind w:firstLine="480" w:firstLineChars="200"/>
            </w:pPr>
            <w:r>
              <w:drawing>
                <wp:inline distT="0" distB="0" distL="0" distR="0">
                  <wp:extent cx="2191385" cy="1987550"/>
                  <wp:effectExtent l="0" t="0" r="8890" b="3175"/>
                  <wp:docPr id="33" name="IM 33"/>
                  <wp:cNvGraphicFramePr/>
                  <a:graphic xmlns:a="http://schemas.openxmlformats.org/drawingml/2006/main">
                    <a:graphicData uri="http://schemas.openxmlformats.org/drawingml/2006/picture">
                      <pic:pic xmlns:pic="http://schemas.openxmlformats.org/drawingml/2006/picture">
                        <pic:nvPicPr>
                          <pic:cNvPr id="33" name="IM 33"/>
                          <pic:cNvPicPr/>
                        </pic:nvPicPr>
                        <pic:blipFill>
                          <a:blip r:embed="rId17"/>
                          <a:stretch>
                            <a:fillRect/>
                          </a:stretch>
                        </pic:blipFill>
                        <pic:spPr>
                          <a:xfrm>
                            <a:off x="0" y="0"/>
                            <a:ext cx="2191385" cy="1987550"/>
                          </a:xfrm>
                          <a:prstGeom prst="rect">
                            <a:avLst/>
                          </a:prstGeom>
                        </pic:spPr>
                      </pic:pic>
                    </a:graphicData>
                  </a:graphic>
                </wp:inline>
              </w:drawing>
            </w:r>
            <w:r>
              <w:drawing>
                <wp:inline distT="0" distB="0" distL="0" distR="0">
                  <wp:extent cx="2206625" cy="1994535"/>
                  <wp:effectExtent l="0" t="0" r="3175" b="5715"/>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18"/>
                          <a:stretch>
                            <a:fillRect/>
                          </a:stretch>
                        </pic:blipFill>
                        <pic:spPr>
                          <a:xfrm>
                            <a:off x="0" y="0"/>
                            <a:ext cx="2206751" cy="1994916"/>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rPr>
            </w:pPr>
            <w:r>
              <w:rPr>
                <w:rFonts w:hint="default" w:ascii="Times New Roman" w:hAnsi="Times New Roman" w:eastAsia="宋体" w:cs="Times New Roman"/>
                <w:b/>
                <w:bCs/>
                <w:spacing w:val="-6"/>
                <w:sz w:val="24"/>
                <w:szCs w:val="24"/>
              </w:rPr>
              <w:t>图</w:t>
            </w:r>
            <w:r>
              <w:rPr>
                <w:rFonts w:hint="eastAsia" w:ascii="Times New Roman" w:hAnsi="Times New Roman" w:eastAsia="宋体" w:cs="Times New Roman"/>
                <w:b/>
                <w:bCs/>
                <w:spacing w:val="-6"/>
                <w:sz w:val="24"/>
                <w:szCs w:val="24"/>
                <w:lang w:val="en-US" w:eastAsia="zh-CN"/>
              </w:rPr>
              <w:t>2-4</w:t>
            </w:r>
            <w:r>
              <w:rPr>
                <w:rFonts w:hint="default" w:ascii="Times New Roman" w:hAnsi="Times New Roman" w:eastAsia="Times New Roman" w:cs="Times New Roman"/>
                <w:b/>
                <w:bCs/>
                <w:spacing w:val="1"/>
                <w:sz w:val="24"/>
                <w:szCs w:val="24"/>
              </w:rPr>
              <w:t xml:space="preserve">  </w:t>
            </w:r>
            <w:r>
              <w:rPr>
                <w:rFonts w:hint="default" w:ascii="Times New Roman" w:hAnsi="Times New Roman" w:eastAsia="Times New Roman" w:cs="Times New Roman"/>
                <w:b/>
                <w:bCs/>
                <w:spacing w:val="-6"/>
                <w:sz w:val="24"/>
                <w:szCs w:val="24"/>
              </w:rPr>
              <w:t>7×7</w:t>
            </w:r>
            <w:r>
              <w:rPr>
                <w:rFonts w:hint="default" w:ascii="Times New Roman" w:hAnsi="Times New Roman" w:eastAsia="宋体" w:cs="Times New Roman"/>
                <w:b/>
                <w:bCs/>
                <w:spacing w:val="-6"/>
                <w:sz w:val="24"/>
                <w:szCs w:val="24"/>
              </w:rPr>
              <w:t>、</w:t>
            </w:r>
            <w:r>
              <w:rPr>
                <w:rFonts w:hint="default" w:ascii="Times New Roman" w:hAnsi="Times New Roman" w:eastAsia="Times New Roman" w:cs="Times New Roman"/>
                <w:b/>
                <w:bCs/>
                <w:spacing w:val="-6"/>
                <w:sz w:val="24"/>
                <w:szCs w:val="24"/>
              </w:rPr>
              <w:t>7×19</w:t>
            </w:r>
            <w:r>
              <w:rPr>
                <w:rFonts w:hint="default" w:ascii="Times New Roman" w:hAnsi="Times New Roman" w:eastAsia="Times New Roman" w:cs="Times New Roman"/>
                <w:b/>
                <w:bCs/>
                <w:spacing w:val="17"/>
                <w:sz w:val="24"/>
                <w:szCs w:val="24"/>
              </w:rPr>
              <w:t xml:space="preserve"> </w:t>
            </w:r>
            <w:r>
              <w:rPr>
                <w:rFonts w:hint="default" w:ascii="Times New Roman" w:hAnsi="Times New Roman" w:eastAsia="宋体" w:cs="Times New Roman"/>
                <w:b/>
                <w:bCs/>
                <w:spacing w:val="-6"/>
                <w:sz w:val="24"/>
                <w:szCs w:val="24"/>
              </w:rPr>
              <w:t>型号钢丝绳结构图</w:t>
            </w:r>
          </w:p>
          <w:p>
            <w:pPr>
              <w:spacing w:line="360" w:lineRule="auto"/>
              <w:ind w:firstLine="480" w:firstLineChars="200"/>
            </w:pPr>
            <w:r>
              <w:t>产污环节简述：</w:t>
            </w:r>
          </w:p>
          <w:p>
            <w:pPr>
              <w:numPr>
                <w:ilvl w:val="0"/>
                <w:numId w:val="4"/>
              </w:numPr>
              <w:spacing w:line="360" w:lineRule="auto"/>
              <w:ind w:firstLine="480" w:firstLineChars="200"/>
              <w:rPr>
                <w:sz w:val="24"/>
                <w:szCs w:val="24"/>
              </w:rPr>
            </w:pPr>
            <w:r>
              <w:t>废气</w:t>
            </w:r>
            <w:r>
              <w:rPr>
                <w:sz w:val="24"/>
                <w:szCs w:val="24"/>
              </w:rPr>
              <w:t>：</w:t>
            </w:r>
            <w:r>
              <w:rPr>
                <w:rFonts w:hint="eastAsia"/>
                <w:sz w:val="24"/>
                <w:szCs w:val="24"/>
                <w:lang w:val="en-US" w:eastAsia="zh-CN"/>
              </w:rPr>
              <w:t>无</w:t>
            </w:r>
            <w:r>
              <w:rPr>
                <w:sz w:val="24"/>
                <w:szCs w:val="24"/>
              </w:rPr>
              <w:t>；</w:t>
            </w:r>
          </w:p>
          <w:p>
            <w:pPr>
              <w:numPr>
                <w:ilvl w:val="0"/>
                <w:numId w:val="4"/>
              </w:numPr>
              <w:spacing w:line="360" w:lineRule="auto"/>
              <w:ind w:firstLine="480" w:firstLineChars="200"/>
            </w:pPr>
            <w:r>
              <w:t>废水：生活污水</w:t>
            </w:r>
            <w:r>
              <w:rPr>
                <w:rFonts w:hint="default" w:ascii="Times New Roman" w:hAnsi="Times New Roman" w:cs="Times New Roman"/>
              </w:rPr>
              <w:t>；</w:t>
            </w:r>
          </w:p>
          <w:p>
            <w:pPr>
              <w:numPr>
                <w:ilvl w:val="0"/>
                <w:numId w:val="4"/>
              </w:numPr>
              <w:spacing w:line="360" w:lineRule="auto"/>
              <w:ind w:firstLine="480" w:firstLineChars="200"/>
            </w:pPr>
            <w:r>
              <w:t>噪声：设备运转噪声；</w:t>
            </w:r>
          </w:p>
          <w:p>
            <w:pPr>
              <w:numPr>
                <w:ilvl w:val="0"/>
                <w:numId w:val="4"/>
              </w:numPr>
              <w:spacing w:line="360" w:lineRule="auto"/>
              <w:ind w:firstLine="480" w:firstLineChars="200"/>
              <w:rPr>
                <w:sz w:val="24"/>
                <w:szCs w:val="24"/>
              </w:rPr>
            </w:pPr>
            <w:r>
              <w:t>固废：生活垃</w:t>
            </w:r>
            <w:r>
              <w:rPr>
                <w:sz w:val="24"/>
                <w:szCs w:val="24"/>
              </w:rPr>
              <w:t>圾、</w:t>
            </w:r>
            <w:r>
              <w:rPr>
                <w:rFonts w:ascii="宋体" w:hAnsi="宋体" w:eastAsia="宋体" w:cs="宋体"/>
                <w:spacing w:val="-3"/>
                <w:sz w:val="24"/>
                <w:szCs w:val="24"/>
              </w:rPr>
              <w:t>废拉丝液</w:t>
            </w:r>
            <w:r>
              <w:rPr>
                <w:rFonts w:hint="eastAsia"/>
                <w:sz w:val="24"/>
                <w:szCs w:val="24"/>
              </w:rPr>
              <w:t>S1、</w:t>
            </w:r>
            <w:r>
              <w:rPr>
                <w:rFonts w:ascii="宋体" w:hAnsi="宋体" w:eastAsia="宋体" w:cs="宋体"/>
                <w:spacing w:val="-1"/>
                <w:sz w:val="24"/>
                <w:szCs w:val="24"/>
              </w:rPr>
              <w:t>金属边角料（废钢丝、钢绳）</w:t>
            </w:r>
            <w:r>
              <w:rPr>
                <w:rFonts w:hint="eastAsia"/>
                <w:sz w:val="24"/>
                <w:szCs w:val="24"/>
              </w:rPr>
              <w:t>S</w:t>
            </w:r>
            <w:r>
              <w:rPr>
                <w:rFonts w:hint="eastAsia"/>
                <w:sz w:val="24"/>
                <w:szCs w:val="24"/>
                <w:lang w:val="en-US" w:eastAsia="zh-CN"/>
              </w:rPr>
              <w:t>2、不合格品</w:t>
            </w:r>
            <w:r>
              <w:rPr>
                <w:rFonts w:hint="eastAsia"/>
                <w:sz w:val="24"/>
                <w:szCs w:val="24"/>
              </w:rPr>
              <w:t>S</w:t>
            </w:r>
            <w:r>
              <w:rPr>
                <w:rFonts w:hint="eastAsia"/>
                <w:sz w:val="24"/>
                <w:szCs w:val="24"/>
                <w:lang w:val="en-US" w:eastAsia="zh-CN"/>
              </w:rPr>
              <w:t>3</w:t>
            </w:r>
            <w:r>
              <w:rPr>
                <w:rFonts w:hint="eastAsia"/>
                <w:sz w:val="24"/>
                <w:szCs w:val="24"/>
              </w:rPr>
              <w:t>、</w:t>
            </w:r>
            <w:r>
              <w:rPr>
                <w:rFonts w:ascii="宋体" w:hAnsi="宋体" w:eastAsia="宋体" w:cs="宋体"/>
                <w:spacing w:val="-3"/>
                <w:sz w:val="24"/>
                <w:szCs w:val="24"/>
              </w:rPr>
              <w:t>废拉丝液</w:t>
            </w:r>
            <w:r>
              <w:rPr>
                <w:rFonts w:hint="eastAsia"/>
                <w:sz w:val="24"/>
                <w:szCs w:val="24"/>
                <w:lang w:bidi="ar"/>
              </w:rPr>
              <w:t>桶</w:t>
            </w:r>
            <w:r>
              <w:rPr>
                <w:sz w:val="24"/>
                <w:szCs w:val="24"/>
              </w:rPr>
              <w:t>。</w:t>
            </w:r>
          </w:p>
          <w:p>
            <w:pPr>
              <w:spacing w:line="360" w:lineRule="auto"/>
              <w:jc w:val="center"/>
              <w:rPr>
                <w:b/>
                <w:bCs/>
              </w:rPr>
            </w:pPr>
            <w:r>
              <w:rPr>
                <w:b/>
                <w:bCs/>
              </w:rPr>
              <w:t>表2-</w:t>
            </w:r>
            <w:r>
              <w:rPr>
                <w:rFonts w:hint="eastAsia"/>
                <w:b/>
                <w:bCs/>
              </w:rPr>
              <w:t>7</w:t>
            </w:r>
            <w:r>
              <w:rPr>
                <w:b/>
                <w:bCs/>
              </w:rPr>
              <w:t xml:space="preserve">  产污环节一览表</w:t>
            </w:r>
          </w:p>
          <w:tbl>
            <w:tblPr>
              <w:tblStyle w:val="26"/>
              <w:tblW w:w="79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4"/>
              <w:gridCol w:w="1591"/>
              <w:gridCol w:w="1931"/>
              <w:gridCol w:w="1785"/>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24" w:type="dxa"/>
                  <w:vAlign w:val="center"/>
                </w:tcPr>
                <w:p>
                  <w:pPr>
                    <w:jc w:val="center"/>
                    <w:rPr>
                      <w:b/>
                      <w:bCs/>
                      <w:sz w:val="21"/>
                      <w:szCs w:val="21"/>
                    </w:rPr>
                  </w:pPr>
                  <w:r>
                    <w:rPr>
                      <w:b/>
                      <w:bCs/>
                      <w:sz w:val="21"/>
                      <w:szCs w:val="21"/>
                    </w:rPr>
                    <w:t>污染物类型</w:t>
                  </w:r>
                </w:p>
              </w:tc>
              <w:tc>
                <w:tcPr>
                  <w:tcW w:w="1591" w:type="dxa"/>
                  <w:vAlign w:val="center"/>
                </w:tcPr>
                <w:p>
                  <w:pPr>
                    <w:jc w:val="center"/>
                    <w:rPr>
                      <w:b/>
                      <w:bCs/>
                      <w:sz w:val="21"/>
                      <w:szCs w:val="21"/>
                    </w:rPr>
                  </w:pPr>
                  <w:r>
                    <w:rPr>
                      <w:b/>
                      <w:bCs/>
                      <w:sz w:val="21"/>
                      <w:szCs w:val="21"/>
                    </w:rPr>
                    <w:t>产污环节</w:t>
                  </w:r>
                </w:p>
              </w:tc>
              <w:tc>
                <w:tcPr>
                  <w:tcW w:w="1931" w:type="dxa"/>
                  <w:vAlign w:val="center"/>
                </w:tcPr>
                <w:p>
                  <w:pPr>
                    <w:jc w:val="center"/>
                    <w:rPr>
                      <w:b/>
                      <w:bCs/>
                      <w:sz w:val="21"/>
                      <w:szCs w:val="21"/>
                    </w:rPr>
                  </w:pPr>
                  <w:r>
                    <w:rPr>
                      <w:b/>
                      <w:bCs/>
                      <w:sz w:val="21"/>
                      <w:szCs w:val="21"/>
                    </w:rPr>
                    <w:t>污染因子</w:t>
                  </w:r>
                </w:p>
              </w:tc>
              <w:tc>
                <w:tcPr>
                  <w:tcW w:w="1785" w:type="dxa"/>
                  <w:vAlign w:val="center"/>
                </w:tcPr>
                <w:p>
                  <w:pPr>
                    <w:jc w:val="center"/>
                    <w:rPr>
                      <w:b/>
                      <w:bCs/>
                      <w:sz w:val="21"/>
                      <w:szCs w:val="21"/>
                    </w:rPr>
                  </w:pPr>
                  <w:r>
                    <w:rPr>
                      <w:b/>
                      <w:bCs/>
                      <w:sz w:val="21"/>
                      <w:szCs w:val="21"/>
                    </w:rPr>
                    <w:t>处理措施</w:t>
                  </w:r>
                </w:p>
              </w:tc>
              <w:tc>
                <w:tcPr>
                  <w:tcW w:w="1320" w:type="dxa"/>
                  <w:vAlign w:val="center"/>
                </w:tcPr>
                <w:p>
                  <w:pPr>
                    <w:jc w:val="center"/>
                    <w:rPr>
                      <w:b/>
                      <w:bCs/>
                      <w:sz w:val="21"/>
                      <w:szCs w:val="21"/>
                    </w:rPr>
                  </w:pPr>
                  <w:r>
                    <w:rPr>
                      <w:b/>
                      <w:bCs/>
                      <w:sz w:val="21"/>
                      <w:szCs w:val="21"/>
                    </w:rPr>
                    <w:t>排放去向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24" w:type="dxa"/>
                  <w:vAlign w:val="center"/>
                </w:tcPr>
                <w:p>
                  <w:pPr>
                    <w:jc w:val="center"/>
                    <w:rPr>
                      <w:sz w:val="21"/>
                      <w:szCs w:val="21"/>
                    </w:rPr>
                  </w:pPr>
                  <w:r>
                    <w:rPr>
                      <w:sz w:val="21"/>
                      <w:szCs w:val="21"/>
                    </w:rPr>
                    <w:t>废气</w:t>
                  </w:r>
                </w:p>
              </w:tc>
              <w:tc>
                <w:tcPr>
                  <w:tcW w:w="1591" w:type="dxa"/>
                  <w:vAlign w:val="center"/>
                </w:tcPr>
                <w:p>
                  <w:pPr>
                    <w:jc w:val="center"/>
                    <w:rPr>
                      <w:sz w:val="21"/>
                      <w:szCs w:val="21"/>
                    </w:rPr>
                  </w:pPr>
                  <w:r>
                    <w:rPr>
                      <w:sz w:val="21"/>
                      <w:szCs w:val="21"/>
                    </w:rPr>
                    <w:t>/</w:t>
                  </w:r>
                </w:p>
              </w:tc>
              <w:tc>
                <w:tcPr>
                  <w:tcW w:w="1931" w:type="dxa"/>
                  <w:vAlign w:val="center"/>
                </w:tcPr>
                <w:p>
                  <w:pPr>
                    <w:jc w:val="center"/>
                    <w:rPr>
                      <w:sz w:val="21"/>
                      <w:szCs w:val="21"/>
                    </w:rPr>
                  </w:pPr>
                  <w:r>
                    <w:rPr>
                      <w:sz w:val="21"/>
                      <w:szCs w:val="21"/>
                    </w:rPr>
                    <w:t>/</w:t>
                  </w:r>
                </w:p>
              </w:tc>
              <w:tc>
                <w:tcPr>
                  <w:tcW w:w="1785" w:type="dxa"/>
                  <w:vAlign w:val="center"/>
                </w:tcPr>
                <w:p>
                  <w:pPr>
                    <w:jc w:val="center"/>
                    <w:rPr>
                      <w:sz w:val="21"/>
                      <w:szCs w:val="21"/>
                    </w:rPr>
                  </w:pPr>
                  <w:r>
                    <w:rPr>
                      <w:sz w:val="21"/>
                      <w:szCs w:val="21"/>
                    </w:rPr>
                    <w:t>/</w:t>
                  </w:r>
                </w:p>
              </w:tc>
              <w:tc>
                <w:tcPr>
                  <w:tcW w:w="1320" w:type="dxa"/>
                  <w:vAlign w:val="center"/>
                </w:tcPr>
                <w:p>
                  <w:pPr>
                    <w:jc w:val="center"/>
                    <w:rPr>
                      <w:sz w:val="21"/>
                      <w:szCs w:val="21"/>
                    </w:rPr>
                  </w:pPr>
                  <w:r>
                    <w:rPr>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5" w:hRule="atLeast"/>
              </w:trPr>
              <w:tc>
                <w:tcPr>
                  <w:tcW w:w="1324" w:type="dxa"/>
                  <w:vAlign w:val="center"/>
                </w:tcPr>
                <w:p>
                  <w:pPr>
                    <w:jc w:val="center"/>
                    <w:rPr>
                      <w:sz w:val="21"/>
                      <w:szCs w:val="21"/>
                    </w:rPr>
                  </w:pPr>
                  <w:r>
                    <w:rPr>
                      <w:sz w:val="21"/>
                      <w:szCs w:val="21"/>
                    </w:rPr>
                    <w:t>废水</w:t>
                  </w:r>
                </w:p>
              </w:tc>
              <w:tc>
                <w:tcPr>
                  <w:tcW w:w="1591" w:type="dxa"/>
                  <w:vAlign w:val="center"/>
                </w:tcPr>
                <w:p>
                  <w:pPr>
                    <w:jc w:val="center"/>
                    <w:rPr>
                      <w:sz w:val="21"/>
                      <w:szCs w:val="21"/>
                    </w:rPr>
                  </w:pPr>
                  <w:r>
                    <w:rPr>
                      <w:sz w:val="21"/>
                      <w:szCs w:val="21"/>
                    </w:rPr>
                    <w:t>生活污水</w:t>
                  </w:r>
                </w:p>
              </w:tc>
              <w:tc>
                <w:tcPr>
                  <w:tcW w:w="1931" w:type="dxa"/>
                  <w:vAlign w:val="center"/>
                </w:tcPr>
                <w:p>
                  <w:pPr>
                    <w:pStyle w:val="7"/>
                    <w:jc w:val="center"/>
                    <w:rPr>
                      <w:sz w:val="21"/>
                      <w:szCs w:val="21"/>
                    </w:rPr>
                  </w:pPr>
                  <w:r>
                    <w:rPr>
                      <w:rFonts w:hint="eastAsia"/>
                      <w:sz w:val="21"/>
                      <w:szCs w:val="21"/>
                      <w:lang w:val="en-US" w:eastAsia="zh-CN"/>
                    </w:rPr>
                    <w:t>pH、</w:t>
                  </w:r>
                  <w:r>
                    <w:rPr>
                      <w:sz w:val="21"/>
                      <w:szCs w:val="21"/>
                    </w:rPr>
                    <w:t>COD、BOD</w:t>
                  </w:r>
                  <w:r>
                    <w:rPr>
                      <w:rFonts w:hint="eastAsia"/>
                      <w:sz w:val="21"/>
                      <w:szCs w:val="21"/>
                      <w:vertAlign w:val="subscript"/>
                      <w:lang w:val="en-US" w:eastAsia="zh-CN"/>
                    </w:rPr>
                    <w:t>5</w:t>
                  </w:r>
                  <w:r>
                    <w:rPr>
                      <w:sz w:val="21"/>
                      <w:szCs w:val="21"/>
                    </w:rPr>
                    <w:t>、SS、NH</w:t>
                  </w:r>
                  <w:r>
                    <w:rPr>
                      <w:sz w:val="21"/>
                      <w:szCs w:val="21"/>
                      <w:vertAlign w:val="subscript"/>
                    </w:rPr>
                    <w:t>3</w:t>
                  </w:r>
                  <w:r>
                    <w:rPr>
                      <w:sz w:val="21"/>
                      <w:szCs w:val="21"/>
                    </w:rPr>
                    <w:t>-N</w:t>
                  </w:r>
                </w:p>
              </w:tc>
              <w:tc>
                <w:tcPr>
                  <w:tcW w:w="1785" w:type="dxa"/>
                  <w:vAlign w:val="center"/>
                </w:tcPr>
                <w:p>
                  <w:pPr>
                    <w:jc w:val="center"/>
                    <w:rPr>
                      <w:rFonts w:ascii="Times New Roman" w:hAnsi="Times New Roman" w:cs="Times New Roman"/>
                      <w:sz w:val="21"/>
                      <w:szCs w:val="21"/>
                    </w:rPr>
                  </w:pPr>
                  <w:r>
                    <w:rPr>
                      <w:rFonts w:hint="eastAsia" w:ascii="Times New Roman" w:hAnsi="Times New Roman" w:cs="Times New Roman"/>
                      <w:sz w:val="21"/>
                      <w:szCs w:val="21"/>
                    </w:rPr>
                    <w:t>化粪池</w:t>
                  </w:r>
                </w:p>
              </w:tc>
              <w:tc>
                <w:tcPr>
                  <w:tcW w:w="1320" w:type="dxa"/>
                  <w:vAlign w:val="center"/>
                </w:tcPr>
                <w:p>
                  <w:pPr>
                    <w:jc w:val="center"/>
                    <w:rPr>
                      <w:rFonts w:ascii="Times New Roman" w:hAnsi="Times New Roman" w:cs="Times New Roman"/>
                      <w:sz w:val="21"/>
                      <w:szCs w:val="21"/>
                    </w:rPr>
                  </w:pPr>
                  <w:r>
                    <w:rPr>
                      <w:rFonts w:ascii="Times New Roman" w:hAnsi="Times New Roman" w:cs="Times New Roman"/>
                      <w:sz w:val="21"/>
                      <w:szCs w:val="21"/>
                    </w:rPr>
                    <w:t>不外排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24" w:type="dxa"/>
                  <w:vAlign w:val="center"/>
                </w:tcPr>
                <w:p>
                  <w:pPr>
                    <w:jc w:val="center"/>
                    <w:rPr>
                      <w:sz w:val="21"/>
                      <w:szCs w:val="21"/>
                    </w:rPr>
                  </w:pPr>
                  <w:r>
                    <w:rPr>
                      <w:sz w:val="21"/>
                      <w:szCs w:val="21"/>
                    </w:rPr>
                    <w:t>噪声</w:t>
                  </w:r>
                </w:p>
              </w:tc>
              <w:tc>
                <w:tcPr>
                  <w:tcW w:w="1591" w:type="dxa"/>
                  <w:vAlign w:val="center"/>
                </w:tcPr>
                <w:p>
                  <w:pPr>
                    <w:jc w:val="center"/>
                    <w:rPr>
                      <w:sz w:val="21"/>
                      <w:szCs w:val="21"/>
                    </w:rPr>
                  </w:pPr>
                  <w:r>
                    <w:rPr>
                      <w:sz w:val="21"/>
                      <w:szCs w:val="21"/>
                    </w:rPr>
                    <w:t>设备运转</w:t>
                  </w:r>
                </w:p>
              </w:tc>
              <w:tc>
                <w:tcPr>
                  <w:tcW w:w="1931" w:type="dxa"/>
                  <w:vAlign w:val="center"/>
                </w:tcPr>
                <w:p>
                  <w:pPr>
                    <w:jc w:val="center"/>
                    <w:rPr>
                      <w:sz w:val="21"/>
                      <w:szCs w:val="21"/>
                    </w:rPr>
                  </w:pPr>
                  <w:r>
                    <w:rPr>
                      <w:sz w:val="21"/>
                      <w:szCs w:val="21"/>
                    </w:rPr>
                    <w:t>/</w:t>
                  </w:r>
                </w:p>
              </w:tc>
              <w:tc>
                <w:tcPr>
                  <w:tcW w:w="1785" w:type="dxa"/>
                  <w:vAlign w:val="center"/>
                </w:tcPr>
                <w:p>
                  <w:pPr>
                    <w:jc w:val="center"/>
                    <w:rPr>
                      <w:sz w:val="21"/>
                      <w:szCs w:val="21"/>
                    </w:rPr>
                  </w:pPr>
                  <w:r>
                    <w:rPr>
                      <w:sz w:val="21"/>
                      <w:szCs w:val="21"/>
                    </w:rPr>
                    <w:t>选用低噪声设备，并安装减振垫</w:t>
                  </w:r>
                </w:p>
              </w:tc>
              <w:tc>
                <w:tcPr>
                  <w:tcW w:w="1320" w:type="dxa"/>
                  <w:vAlign w:val="center"/>
                </w:tcPr>
                <w:p>
                  <w:pPr>
                    <w:jc w:val="center"/>
                    <w:rPr>
                      <w:sz w:val="21"/>
                      <w:szCs w:val="21"/>
                    </w:rPr>
                  </w:pPr>
                  <w:r>
                    <w:rPr>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324" w:type="dxa"/>
                  <w:vMerge w:val="restart"/>
                  <w:vAlign w:val="center"/>
                </w:tcPr>
                <w:p>
                  <w:pPr>
                    <w:jc w:val="center"/>
                    <w:rPr>
                      <w:sz w:val="21"/>
                      <w:szCs w:val="21"/>
                    </w:rPr>
                  </w:pPr>
                  <w:r>
                    <w:rPr>
                      <w:sz w:val="21"/>
                      <w:szCs w:val="21"/>
                    </w:rPr>
                    <w:t>固废</w:t>
                  </w:r>
                </w:p>
              </w:tc>
              <w:tc>
                <w:tcPr>
                  <w:tcW w:w="1591" w:type="dxa"/>
                  <w:vAlign w:val="center"/>
                </w:tcPr>
                <w:p>
                  <w:pPr>
                    <w:jc w:val="center"/>
                    <w:rPr>
                      <w:sz w:val="21"/>
                      <w:szCs w:val="21"/>
                    </w:rPr>
                  </w:pPr>
                  <w:r>
                    <w:rPr>
                      <w:sz w:val="21"/>
                      <w:szCs w:val="21"/>
                    </w:rPr>
                    <w:t>日常生活</w:t>
                  </w:r>
                </w:p>
              </w:tc>
              <w:tc>
                <w:tcPr>
                  <w:tcW w:w="1931" w:type="dxa"/>
                  <w:vAlign w:val="center"/>
                </w:tcPr>
                <w:p>
                  <w:pPr>
                    <w:jc w:val="center"/>
                    <w:rPr>
                      <w:sz w:val="21"/>
                      <w:szCs w:val="21"/>
                    </w:rPr>
                  </w:pPr>
                  <w:r>
                    <w:rPr>
                      <w:sz w:val="21"/>
                      <w:szCs w:val="21"/>
                    </w:rPr>
                    <w:t>生活垃圾</w:t>
                  </w:r>
                </w:p>
              </w:tc>
              <w:tc>
                <w:tcPr>
                  <w:tcW w:w="1785" w:type="dxa"/>
                  <w:vAlign w:val="center"/>
                </w:tcPr>
                <w:p>
                  <w:pPr>
                    <w:jc w:val="center"/>
                    <w:rPr>
                      <w:sz w:val="21"/>
                      <w:szCs w:val="21"/>
                    </w:rPr>
                  </w:pPr>
                  <w:r>
                    <w:rPr>
                      <w:sz w:val="21"/>
                      <w:szCs w:val="21"/>
                    </w:rPr>
                    <w:t>设置垃圾桶定期清理</w:t>
                  </w:r>
                </w:p>
              </w:tc>
              <w:tc>
                <w:tcPr>
                  <w:tcW w:w="1320" w:type="dxa"/>
                  <w:vAlign w:val="center"/>
                </w:tcPr>
                <w:p>
                  <w:pPr>
                    <w:jc w:val="center"/>
                    <w:rPr>
                      <w:sz w:val="21"/>
                      <w:szCs w:val="21"/>
                    </w:rPr>
                  </w:pPr>
                  <w:r>
                    <w:rPr>
                      <w:sz w:val="21"/>
                      <w:szCs w:val="21"/>
                    </w:rPr>
                    <w:t>交由环卫部门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1" w:hRule="atLeast"/>
              </w:trPr>
              <w:tc>
                <w:tcPr>
                  <w:tcW w:w="1324" w:type="dxa"/>
                  <w:vMerge w:val="continue"/>
                  <w:vAlign w:val="center"/>
                </w:tcPr>
                <w:p>
                  <w:pPr>
                    <w:jc w:val="center"/>
                    <w:rPr>
                      <w:sz w:val="21"/>
                      <w:szCs w:val="21"/>
                    </w:rPr>
                  </w:pPr>
                </w:p>
              </w:tc>
              <w:tc>
                <w:tcPr>
                  <w:tcW w:w="1591" w:type="dxa"/>
                  <w:vAlign w:val="center"/>
                </w:tcPr>
                <w:p>
                  <w:pPr>
                    <w:jc w:val="center"/>
                    <w:rPr>
                      <w:sz w:val="21"/>
                      <w:szCs w:val="21"/>
                    </w:rPr>
                  </w:pPr>
                  <w:r>
                    <w:rPr>
                      <w:sz w:val="21"/>
                      <w:szCs w:val="21"/>
                    </w:rPr>
                    <w:t>日常生产</w:t>
                  </w:r>
                </w:p>
              </w:tc>
              <w:tc>
                <w:tcPr>
                  <w:tcW w:w="1931" w:type="dxa"/>
                  <w:vAlign w:val="center"/>
                </w:tcPr>
                <w:p>
                  <w:pPr>
                    <w:jc w:val="center"/>
                    <w:rPr>
                      <w:sz w:val="21"/>
                      <w:szCs w:val="21"/>
                    </w:rPr>
                  </w:pPr>
                  <w:r>
                    <w:rPr>
                      <w:rFonts w:ascii="宋体" w:hAnsi="宋体" w:eastAsia="宋体" w:cs="宋体"/>
                      <w:spacing w:val="-1"/>
                      <w:sz w:val="21"/>
                      <w:szCs w:val="21"/>
                    </w:rPr>
                    <w:t>金属边角料（废钢丝、钢绳）</w:t>
                  </w:r>
                  <w:r>
                    <w:rPr>
                      <w:rFonts w:hint="eastAsia"/>
                      <w:sz w:val="21"/>
                      <w:szCs w:val="21"/>
                    </w:rPr>
                    <w:t>S</w:t>
                  </w:r>
                  <w:r>
                    <w:rPr>
                      <w:rFonts w:hint="eastAsia"/>
                      <w:sz w:val="21"/>
                      <w:szCs w:val="21"/>
                      <w:lang w:val="en-US" w:eastAsia="zh-CN"/>
                    </w:rPr>
                    <w:t>2</w:t>
                  </w:r>
                </w:p>
              </w:tc>
              <w:tc>
                <w:tcPr>
                  <w:tcW w:w="1785" w:type="dxa"/>
                  <w:vMerge w:val="restart"/>
                  <w:vAlign w:val="center"/>
                </w:tcPr>
                <w:p>
                  <w:pPr>
                    <w:jc w:val="center"/>
                    <w:rPr>
                      <w:sz w:val="21"/>
                      <w:szCs w:val="21"/>
                    </w:rPr>
                  </w:pPr>
                  <w:r>
                    <w:rPr>
                      <w:sz w:val="21"/>
                      <w:szCs w:val="21"/>
                    </w:rPr>
                    <w:t>集中收集后暂存一般固废间</w:t>
                  </w:r>
                </w:p>
              </w:tc>
              <w:tc>
                <w:tcPr>
                  <w:tcW w:w="1320" w:type="dxa"/>
                  <w:vMerge w:val="restart"/>
                  <w:vAlign w:val="center"/>
                </w:tcPr>
                <w:p>
                  <w:pPr>
                    <w:jc w:val="center"/>
                    <w:rPr>
                      <w:sz w:val="21"/>
                      <w:szCs w:val="21"/>
                    </w:rPr>
                  </w:pPr>
                  <w:r>
                    <w:rPr>
                      <w:sz w:val="21"/>
                      <w:szCs w:val="21"/>
                    </w:rPr>
                    <w:t>外售至物资回收站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1" w:hRule="atLeast"/>
              </w:trPr>
              <w:tc>
                <w:tcPr>
                  <w:tcW w:w="1324" w:type="dxa"/>
                  <w:vMerge w:val="continue"/>
                  <w:vAlign w:val="center"/>
                </w:tcPr>
                <w:p>
                  <w:pPr>
                    <w:jc w:val="center"/>
                    <w:rPr>
                      <w:sz w:val="21"/>
                      <w:szCs w:val="21"/>
                    </w:rPr>
                  </w:pPr>
                </w:p>
              </w:tc>
              <w:tc>
                <w:tcPr>
                  <w:tcW w:w="1591" w:type="dxa"/>
                  <w:vAlign w:val="center"/>
                </w:tcPr>
                <w:p>
                  <w:pPr>
                    <w:jc w:val="center"/>
                    <w:rPr>
                      <w:sz w:val="21"/>
                      <w:szCs w:val="21"/>
                    </w:rPr>
                  </w:pPr>
                  <w:r>
                    <w:rPr>
                      <w:sz w:val="21"/>
                      <w:szCs w:val="21"/>
                    </w:rPr>
                    <w:t>日常生产</w:t>
                  </w:r>
                </w:p>
              </w:tc>
              <w:tc>
                <w:tcPr>
                  <w:tcW w:w="1931" w:type="dxa"/>
                  <w:vAlign w:val="center"/>
                </w:tcPr>
                <w:p>
                  <w:pPr>
                    <w:jc w:val="center"/>
                    <w:rPr>
                      <w:rFonts w:hint="eastAsia" w:ascii="宋体" w:hAnsi="宋体" w:eastAsia="宋体" w:cs="宋体"/>
                      <w:spacing w:val="-1"/>
                      <w:sz w:val="21"/>
                      <w:szCs w:val="21"/>
                      <w:lang w:val="en-US" w:eastAsia="zh-CN"/>
                    </w:rPr>
                  </w:pPr>
                  <w:r>
                    <w:rPr>
                      <w:rFonts w:hint="eastAsia"/>
                      <w:sz w:val="21"/>
                      <w:szCs w:val="21"/>
                      <w:lang w:val="en-US" w:eastAsia="zh-CN"/>
                    </w:rPr>
                    <w:t>不合格品</w:t>
                  </w:r>
                  <w:r>
                    <w:rPr>
                      <w:rFonts w:hint="eastAsia"/>
                      <w:sz w:val="21"/>
                      <w:szCs w:val="21"/>
                    </w:rPr>
                    <w:t>S</w:t>
                  </w:r>
                  <w:r>
                    <w:rPr>
                      <w:rFonts w:hint="eastAsia"/>
                      <w:sz w:val="21"/>
                      <w:szCs w:val="21"/>
                      <w:lang w:val="en-US" w:eastAsia="zh-CN"/>
                    </w:rPr>
                    <w:t>3</w:t>
                  </w:r>
                </w:p>
              </w:tc>
              <w:tc>
                <w:tcPr>
                  <w:tcW w:w="1785" w:type="dxa"/>
                  <w:vMerge w:val="continue"/>
                  <w:vAlign w:val="center"/>
                </w:tcPr>
                <w:p>
                  <w:pPr>
                    <w:jc w:val="center"/>
                    <w:rPr>
                      <w:sz w:val="21"/>
                      <w:szCs w:val="21"/>
                    </w:rPr>
                  </w:pPr>
                </w:p>
              </w:tc>
              <w:tc>
                <w:tcPr>
                  <w:tcW w:w="1320"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7" w:hRule="atLeast"/>
              </w:trPr>
              <w:tc>
                <w:tcPr>
                  <w:tcW w:w="1324" w:type="dxa"/>
                  <w:vMerge w:val="continue"/>
                  <w:vAlign w:val="center"/>
                </w:tcPr>
                <w:p>
                  <w:pPr>
                    <w:jc w:val="center"/>
                    <w:rPr>
                      <w:sz w:val="21"/>
                      <w:szCs w:val="21"/>
                    </w:rPr>
                  </w:pPr>
                </w:p>
              </w:tc>
              <w:tc>
                <w:tcPr>
                  <w:tcW w:w="1591" w:type="dxa"/>
                  <w:vAlign w:val="center"/>
                </w:tcPr>
                <w:p>
                  <w:pPr>
                    <w:jc w:val="center"/>
                    <w:rPr>
                      <w:sz w:val="21"/>
                      <w:szCs w:val="21"/>
                    </w:rPr>
                  </w:pPr>
                  <w:r>
                    <w:rPr>
                      <w:sz w:val="21"/>
                      <w:szCs w:val="21"/>
                    </w:rPr>
                    <w:t>日常生产</w:t>
                  </w:r>
                </w:p>
              </w:tc>
              <w:tc>
                <w:tcPr>
                  <w:tcW w:w="1931" w:type="dxa"/>
                  <w:vAlign w:val="center"/>
                </w:tcPr>
                <w:p>
                  <w:pPr>
                    <w:jc w:val="center"/>
                    <w:rPr>
                      <w:rFonts w:hint="eastAsia"/>
                      <w:sz w:val="21"/>
                      <w:szCs w:val="21"/>
                    </w:rPr>
                  </w:pPr>
                  <w:r>
                    <w:rPr>
                      <w:rFonts w:ascii="宋体" w:hAnsi="宋体" w:eastAsia="宋体" w:cs="宋体"/>
                      <w:spacing w:val="-3"/>
                      <w:sz w:val="21"/>
                      <w:szCs w:val="21"/>
                    </w:rPr>
                    <w:t>废拉丝液</w:t>
                  </w:r>
                  <w:r>
                    <w:rPr>
                      <w:rFonts w:hint="eastAsia"/>
                      <w:sz w:val="21"/>
                      <w:szCs w:val="21"/>
                    </w:rPr>
                    <w:t>S1</w:t>
                  </w:r>
                </w:p>
              </w:tc>
              <w:tc>
                <w:tcPr>
                  <w:tcW w:w="1785" w:type="dxa"/>
                  <w:vMerge w:val="restart"/>
                  <w:vAlign w:val="center"/>
                </w:tcPr>
                <w:p>
                  <w:pPr>
                    <w:jc w:val="center"/>
                    <w:rPr>
                      <w:rFonts w:ascii="Times New Roman" w:hAnsi="Times New Roman" w:cs="Times New Roman"/>
                      <w:sz w:val="21"/>
                      <w:szCs w:val="21"/>
                    </w:rPr>
                  </w:pPr>
                  <w:r>
                    <w:rPr>
                      <w:rFonts w:ascii="Times New Roman" w:hAnsi="Times New Roman" w:cs="Times New Roman"/>
                      <w:sz w:val="21"/>
                      <w:szCs w:val="21"/>
                    </w:rPr>
                    <w:t>暂存危废暂存间</w:t>
                  </w:r>
                </w:p>
              </w:tc>
              <w:tc>
                <w:tcPr>
                  <w:tcW w:w="1320" w:type="dxa"/>
                  <w:vMerge w:val="restart"/>
                  <w:vAlign w:val="center"/>
                </w:tcPr>
                <w:p>
                  <w:pPr>
                    <w:jc w:val="center"/>
                    <w:rPr>
                      <w:rFonts w:hint="eastAsia" w:eastAsia="宋体"/>
                      <w:sz w:val="21"/>
                      <w:szCs w:val="21"/>
                      <w:lang w:val="en-US" w:eastAsia="zh-CN"/>
                    </w:rPr>
                  </w:pPr>
                  <w:r>
                    <w:rPr>
                      <w:rFonts w:ascii="Times New Roman" w:hAnsi="Times New Roman" w:cs="Times New Roman"/>
                      <w:sz w:val="21"/>
                      <w:szCs w:val="21"/>
                    </w:rPr>
                    <w:t>委托有资质单位处理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2" w:hRule="atLeast"/>
              </w:trPr>
              <w:tc>
                <w:tcPr>
                  <w:tcW w:w="1324" w:type="dxa"/>
                  <w:vMerge w:val="continue"/>
                  <w:vAlign w:val="center"/>
                </w:tcPr>
                <w:p>
                  <w:pPr>
                    <w:jc w:val="center"/>
                    <w:rPr>
                      <w:sz w:val="21"/>
                      <w:szCs w:val="21"/>
                    </w:rPr>
                  </w:pPr>
                </w:p>
              </w:tc>
              <w:tc>
                <w:tcPr>
                  <w:tcW w:w="1591" w:type="dxa"/>
                  <w:vAlign w:val="center"/>
                </w:tcPr>
                <w:p>
                  <w:pPr>
                    <w:jc w:val="center"/>
                    <w:rPr>
                      <w:sz w:val="21"/>
                      <w:szCs w:val="21"/>
                    </w:rPr>
                  </w:pPr>
                  <w:r>
                    <w:rPr>
                      <w:sz w:val="21"/>
                      <w:szCs w:val="21"/>
                    </w:rPr>
                    <w:t>日常生产</w:t>
                  </w:r>
                </w:p>
              </w:tc>
              <w:tc>
                <w:tcPr>
                  <w:tcW w:w="1931" w:type="dxa"/>
                  <w:vAlign w:val="center"/>
                </w:tcPr>
                <w:p>
                  <w:pPr>
                    <w:jc w:val="center"/>
                    <w:rPr>
                      <w:sz w:val="21"/>
                      <w:szCs w:val="21"/>
                    </w:rPr>
                  </w:pPr>
                  <w:r>
                    <w:rPr>
                      <w:rFonts w:ascii="宋体" w:hAnsi="宋体" w:eastAsia="宋体" w:cs="宋体"/>
                      <w:spacing w:val="-3"/>
                      <w:sz w:val="21"/>
                      <w:szCs w:val="21"/>
                    </w:rPr>
                    <w:t>废拉丝液</w:t>
                  </w:r>
                  <w:r>
                    <w:rPr>
                      <w:rFonts w:hint="eastAsia"/>
                      <w:sz w:val="21"/>
                      <w:szCs w:val="21"/>
                      <w:lang w:bidi="ar"/>
                    </w:rPr>
                    <w:t>桶</w:t>
                  </w:r>
                </w:p>
              </w:tc>
              <w:tc>
                <w:tcPr>
                  <w:tcW w:w="1785" w:type="dxa"/>
                  <w:vMerge w:val="continue"/>
                  <w:vAlign w:val="center"/>
                </w:tcPr>
                <w:p>
                  <w:pPr>
                    <w:jc w:val="center"/>
                    <w:rPr>
                      <w:sz w:val="21"/>
                      <w:szCs w:val="21"/>
                    </w:rPr>
                  </w:pPr>
                </w:p>
              </w:tc>
              <w:tc>
                <w:tcPr>
                  <w:tcW w:w="1320" w:type="dxa"/>
                  <w:vMerge w:val="continue"/>
                  <w:vAlign w:val="center"/>
                </w:tcPr>
                <w:p>
                  <w:pPr>
                    <w:jc w:val="center"/>
                    <w:rPr>
                      <w:rFonts w:hint="eastAsia" w:eastAsia="宋体"/>
                      <w:sz w:val="21"/>
                      <w:szCs w:val="21"/>
                      <w:lang w:val="en-US" w:eastAsia="zh-CN"/>
                    </w:rPr>
                  </w:pPr>
                </w:p>
              </w:tc>
            </w:tr>
          </w:tbl>
          <w:p>
            <w:pPr>
              <w:pStyle w:val="9"/>
              <w:spacing w:line="360" w:lineRule="auto"/>
              <w:ind w:firstLine="0" w:firstLineChars="0"/>
              <w:jc w:val="left"/>
              <w:rPr>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439" w:hRule="atLeast"/>
          <w:jc w:val="center"/>
        </w:trPr>
        <w:tc>
          <w:tcPr>
            <w:tcW w:w="823" w:type="dxa"/>
            <w:vAlign w:val="center"/>
          </w:tcPr>
          <w:p>
            <w:pPr>
              <w:pStyle w:val="20"/>
              <w:adjustRightInd w:val="0"/>
              <w:snapToGrid w:val="0"/>
              <w:spacing w:before="0" w:beforeAutospacing="0" w:after="0" w:afterAutospacing="0"/>
              <w:jc w:val="center"/>
              <w:rPr>
                <w:rFonts w:ascii="Times New Roman" w:hAnsi="Times New Roman"/>
                <w:sz w:val="21"/>
                <w:szCs w:val="21"/>
              </w:rPr>
            </w:pPr>
            <w:r>
              <w:rPr>
                <w:rFonts w:ascii="Times New Roman" w:hAnsi="Times New Roman"/>
                <w:bCs/>
                <w:kern w:val="2"/>
                <w:szCs w:val="24"/>
              </w:rPr>
              <w:t>与项目有关的原有环境污染问题</w:t>
            </w:r>
          </w:p>
        </w:tc>
        <w:tc>
          <w:tcPr>
            <w:tcW w:w="8161" w:type="dxa"/>
          </w:tcPr>
          <w:p/>
          <w:p>
            <w:pPr>
              <w:pStyle w:val="11"/>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sz w:val="24"/>
                <w:szCs w:val="24"/>
                <w:lang w:bidi="ar"/>
              </w:rPr>
            </w:pPr>
          </w:p>
          <w:p>
            <w:pPr>
              <w:pStyle w:val="11"/>
              <w:ind w:firstLine="720" w:firstLineChars="300"/>
              <w:rPr>
                <w:bCs/>
              </w:rPr>
            </w:pPr>
            <w:r>
              <w:rPr>
                <w:sz w:val="24"/>
                <w:szCs w:val="24"/>
                <w:lang w:bidi="ar"/>
              </w:rPr>
              <w:t>本项目属于新建项目，</w:t>
            </w:r>
            <w:r>
              <w:rPr>
                <w:sz w:val="24"/>
                <w:szCs w:val="24"/>
              </w:rPr>
              <w:t>租赁泗县</w:t>
            </w:r>
            <w:r>
              <w:rPr>
                <w:rFonts w:ascii="宋体" w:hAnsi="宋体" w:eastAsia="宋体" w:cs="宋体"/>
                <w:sz w:val="24"/>
                <w:szCs w:val="24"/>
              </w:rPr>
              <w:t>巩沟村村民委员会</w:t>
            </w:r>
            <w:r>
              <w:rPr>
                <w:rFonts w:ascii="宋体" w:hAnsi="宋体" w:cs="宋体"/>
                <w:sz w:val="24"/>
                <w:szCs w:val="24"/>
              </w:rPr>
              <w:t>空置</w:t>
            </w:r>
            <w:r>
              <w:rPr>
                <w:sz w:val="24"/>
                <w:szCs w:val="24"/>
              </w:rPr>
              <w:t>厂房，不存在原有污染问题。</w:t>
            </w:r>
          </w:p>
          <w:p>
            <w:pPr>
              <w:adjustRightInd w:val="0"/>
              <w:snapToGrid w:val="0"/>
              <w:rPr>
                <w:bCs/>
                <w:szCs w:val="21"/>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bCs/>
                <w:szCs w:val="21"/>
                <w:lang w:val="en-US" w:eastAsia="zh-CN"/>
              </w:rPr>
            </w:pPr>
          </w:p>
          <w:p>
            <w:pPr>
              <w:adjustRightInd w:val="0"/>
              <w:snapToGrid w:val="0"/>
              <w:rPr>
                <w:rFonts w:hint="eastAsia" w:eastAsia="宋体"/>
                <w:bCs/>
                <w:szCs w:val="21"/>
                <w:lang w:val="en-US" w:eastAsia="zh-CN"/>
              </w:rPr>
            </w:pPr>
          </w:p>
        </w:tc>
      </w:tr>
    </w:tbl>
    <w:p>
      <w:pPr>
        <w:pStyle w:val="20"/>
        <w:jc w:val="both"/>
        <w:rPr>
          <w:rFonts w:ascii="Times New Roman" w:hAnsi="Times New Roman" w:eastAsia="黑体"/>
          <w:snapToGrid w:val="0"/>
          <w:sz w:val="36"/>
          <w:szCs w:val="36"/>
        </w:rPr>
        <w:sectPr>
          <w:pgSz w:w="11906" w:h="16838"/>
          <w:pgMar w:top="1701" w:right="1531" w:bottom="1701" w:left="1531" w:header="851" w:footer="851" w:gutter="0"/>
          <w:cols w:space="720" w:num="1"/>
          <w:docGrid w:linePitch="312" w:charSpace="0"/>
        </w:sectPr>
      </w:pPr>
    </w:p>
    <w:p>
      <w:pPr>
        <w:pStyle w:val="20"/>
        <w:ind w:firstLine="1200" w:firstLineChars="400"/>
        <w:jc w:val="both"/>
        <w:outlineLvl w:val="0"/>
        <w:rPr>
          <w:rFonts w:ascii="Times New Roman" w:hAnsi="Times New Roman" w:eastAsia="黑体"/>
          <w:snapToGrid w:val="0"/>
          <w:sz w:val="30"/>
          <w:szCs w:val="30"/>
        </w:rPr>
      </w:pPr>
      <w:r>
        <w:rPr>
          <w:rFonts w:ascii="Times New Roman" w:hAnsi="Times New Roman" w:eastAsia="黑体"/>
          <w:snapToGrid w:val="0"/>
          <w:sz w:val="30"/>
          <w:szCs w:val="30"/>
        </w:rPr>
        <w:t>三、区域环境质量现状、环境保护目标及评价标准</w:t>
      </w:r>
    </w:p>
    <w:tbl>
      <w:tblPr>
        <w:tblStyle w:val="26"/>
        <w:tblW w:w="8990"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00"/>
        <w:gridCol w:w="819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46" w:hRule="atLeast"/>
          <w:jc w:val="center"/>
        </w:trPr>
        <w:tc>
          <w:tcPr>
            <w:tcW w:w="800" w:type="dxa"/>
            <w:vAlign w:val="center"/>
          </w:tcPr>
          <w:p>
            <w:pPr>
              <w:adjustRightInd w:val="0"/>
              <w:snapToGrid w:val="0"/>
              <w:jc w:val="center"/>
              <w:rPr>
                <w:kern w:val="0"/>
              </w:rPr>
            </w:pPr>
            <w:r>
              <w:rPr>
                <w:kern w:val="0"/>
              </w:rPr>
              <w:t>区域</w:t>
            </w:r>
          </w:p>
          <w:p>
            <w:pPr>
              <w:adjustRightInd w:val="0"/>
              <w:snapToGrid w:val="0"/>
              <w:jc w:val="center"/>
              <w:rPr>
                <w:kern w:val="0"/>
              </w:rPr>
            </w:pPr>
            <w:r>
              <w:rPr>
                <w:kern w:val="0"/>
              </w:rPr>
              <w:t>环境</w:t>
            </w:r>
          </w:p>
          <w:p>
            <w:pPr>
              <w:adjustRightInd w:val="0"/>
              <w:snapToGrid w:val="0"/>
              <w:jc w:val="center"/>
              <w:rPr>
                <w:kern w:val="0"/>
              </w:rPr>
            </w:pPr>
            <w:r>
              <w:rPr>
                <w:kern w:val="0"/>
              </w:rPr>
              <w:t>质量</w:t>
            </w:r>
          </w:p>
          <w:p>
            <w:pPr>
              <w:adjustRightInd w:val="0"/>
              <w:snapToGrid w:val="0"/>
              <w:jc w:val="center"/>
              <w:rPr>
                <w:kern w:val="0"/>
              </w:rPr>
            </w:pPr>
            <w:r>
              <w:rPr>
                <w:kern w:val="0"/>
              </w:rPr>
              <w:t>现状</w:t>
            </w:r>
          </w:p>
        </w:tc>
        <w:tc>
          <w:tcPr>
            <w:tcW w:w="8190" w:type="dxa"/>
            <w:vAlign w:val="center"/>
          </w:tcPr>
          <w:p>
            <w:pPr>
              <w:spacing w:line="360" w:lineRule="auto"/>
              <w:ind w:firstLine="480" w:firstLineChars="200"/>
              <w:rPr>
                <w:rFonts w:hint="eastAsia" w:eastAsia="宋体"/>
                <w:lang w:eastAsia="zh-CN"/>
              </w:rPr>
            </w:pPr>
            <w:r>
              <w:t>建设项目所在地区域环境质量现状及主要环境问题</w:t>
            </w:r>
            <w:r>
              <w:rPr>
                <w:rFonts w:hint="eastAsia"/>
                <w:lang w:eastAsia="zh-CN"/>
              </w:rPr>
              <w:t>（</w:t>
            </w:r>
            <w:r>
              <w:t>环境空气、地面水、地下水、声环境、生态环境等</w:t>
            </w:r>
            <w:r>
              <w:rPr>
                <w:rFonts w:hint="eastAsia"/>
                <w:lang w:eastAsia="zh-CN"/>
              </w:rPr>
              <w:t>）</w:t>
            </w:r>
          </w:p>
          <w:p>
            <w:pPr>
              <w:spacing w:line="360" w:lineRule="auto"/>
              <w:ind w:firstLine="480" w:firstLineChars="200"/>
            </w:pPr>
            <w:r>
              <w:t>本项目位于安徽省宿州市泗县</w:t>
            </w:r>
            <w:r>
              <w:rPr>
                <w:rFonts w:ascii="宋体" w:hAnsi="宋体" w:eastAsia="宋体" w:cs="宋体"/>
                <w:sz w:val="24"/>
                <w:szCs w:val="24"/>
              </w:rPr>
              <w:t>巩沟村</w:t>
            </w:r>
            <w:r>
              <w:t>，为了解该项目所在区域环境质量现状，本次</w:t>
            </w:r>
            <w:r>
              <w:rPr>
                <w:kern w:val="0"/>
                <w:szCs w:val="20"/>
              </w:rPr>
              <w:t>评价依据</w:t>
            </w:r>
            <w:r>
              <w:t>《</w:t>
            </w:r>
            <w:r>
              <w:rPr>
                <w:rFonts w:hint="eastAsia" w:ascii="宋体" w:hAnsi="宋体" w:cs="宋体"/>
                <w:color w:val="000000"/>
                <w:lang w:bidi="ar"/>
              </w:rPr>
              <w:t>宿州市</w:t>
            </w:r>
            <w:r>
              <w:rPr>
                <w:color w:val="000000"/>
                <w:lang w:bidi="ar"/>
              </w:rPr>
              <w:t>2020</w:t>
            </w:r>
            <w:r>
              <w:rPr>
                <w:rFonts w:hint="eastAsia" w:ascii="宋体" w:hAnsi="宋体" w:cs="宋体"/>
                <w:color w:val="000000"/>
                <w:lang w:bidi="ar"/>
              </w:rPr>
              <w:t>年环境质量状况报告</w:t>
            </w:r>
            <w:r>
              <w:t>》</w:t>
            </w:r>
            <w:r>
              <w:rPr>
                <w:rFonts w:hint="eastAsia"/>
                <w:lang w:eastAsia="zh-CN"/>
              </w:rPr>
              <w:t>、</w:t>
            </w:r>
            <w:r>
              <w:t>里的大气、地表水、声环境监测数据，具体数据如下所示：</w:t>
            </w:r>
          </w:p>
          <w:p>
            <w:pPr>
              <w:spacing w:line="360" w:lineRule="auto"/>
              <w:ind w:firstLine="480" w:firstLineChars="200"/>
            </w:pPr>
            <w:r>
              <w:t>1、环境空气质量现状</w:t>
            </w:r>
          </w:p>
          <w:p>
            <w:pPr>
              <w:spacing w:line="360" w:lineRule="auto"/>
              <w:ind w:firstLine="480" w:firstLineChars="200"/>
              <w:jc w:val="left"/>
            </w:pPr>
            <w:r>
              <w:rPr>
                <w:rFonts w:hint="eastAsia" w:ascii="宋体" w:hAnsi="宋体" w:cs="宋体"/>
                <w:lang w:bidi="ar"/>
              </w:rPr>
              <w:t>根据《宿州市</w:t>
            </w:r>
            <w:r>
              <w:rPr>
                <w:lang w:bidi="ar"/>
              </w:rPr>
              <w:t>2020</w:t>
            </w:r>
            <w:r>
              <w:rPr>
                <w:rFonts w:hint="eastAsia" w:ascii="宋体" w:hAnsi="宋体" w:cs="宋体"/>
                <w:lang w:bidi="ar"/>
              </w:rPr>
              <w:t>年环境质量状况报告》，</w:t>
            </w:r>
            <w:r>
              <w:t>大气环境质量2020年宿州市主要污染物PM</w:t>
            </w:r>
            <w:r>
              <w:rPr>
                <w:vertAlign w:val="subscript"/>
              </w:rPr>
              <w:t>2.5</w:t>
            </w:r>
            <w:r>
              <w:t>年平均浓度为46微克/立方米，全省排名第12位，皖北六市第二，同比下降5.7%；空气优良天数比例为71.6%，2021年1月1日至5月31日，宿州市主要污染物PM</w:t>
            </w:r>
            <w:r>
              <w:rPr>
                <w:vertAlign w:val="subscript"/>
              </w:rPr>
              <w:t>2.5</w:t>
            </w:r>
            <w:r>
              <w:t>平均浓度55.8微克/立方米，较去年同期上升3.14%；全市空气优良率为74%，较去年同期上升3.2个百分点。</w:t>
            </w:r>
          </w:p>
          <w:p>
            <w:pPr>
              <w:spacing w:line="360" w:lineRule="auto"/>
              <w:ind w:firstLine="482" w:firstLineChars="200"/>
              <w:jc w:val="center"/>
              <w:rPr>
                <w:b/>
                <w:bCs/>
              </w:rPr>
            </w:pPr>
            <w:r>
              <w:rPr>
                <w:rFonts w:hint="eastAsia"/>
                <w:b/>
                <w:bCs/>
              </w:rPr>
              <w:t>表3-1  项目区域基本污染物环境质量现状评价一览表</w:t>
            </w:r>
          </w:p>
          <w:tbl>
            <w:tblPr>
              <w:tblStyle w:val="27"/>
              <w:tblW w:w="78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2211"/>
              <w:gridCol w:w="1185"/>
              <w:gridCol w:w="1185"/>
              <w:gridCol w:w="1215"/>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6" w:type="dxa"/>
                  <w:vAlign w:val="center"/>
                </w:tcPr>
                <w:p>
                  <w:pPr>
                    <w:jc w:val="center"/>
                    <w:rPr>
                      <w:b/>
                      <w:bCs/>
                      <w:sz w:val="21"/>
                      <w:szCs w:val="21"/>
                    </w:rPr>
                  </w:pPr>
                  <w:r>
                    <w:rPr>
                      <w:rFonts w:hint="eastAsia"/>
                      <w:b/>
                      <w:bCs/>
                      <w:sz w:val="21"/>
                      <w:szCs w:val="21"/>
                    </w:rPr>
                    <w:t>污染物</w:t>
                  </w:r>
                </w:p>
              </w:tc>
              <w:tc>
                <w:tcPr>
                  <w:tcW w:w="2211" w:type="dxa"/>
                  <w:vAlign w:val="center"/>
                </w:tcPr>
                <w:p>
                  <w:pPr>
                    <w:jc w:val="center"/>
                    <w:rPr>
                      <w:b/>
                      <w:bCs/>
                      <w:sz w:val="21"/>
                      <w:szCs w:val="21"/>
                    </w:rPr>
                  </w:pPr>
                  <w:r>
                    <w:rPr>
                      <w:rFonts w:hint="eastAsia"/>
                      <w:b/>
                      <w:bCs/>
                      <w:sz w:val="21"/>
                      <w:szCs w:val="21"/>
                    </w:rPr>
                    <w:t>年评价指标</w:t>
                  </w:r>
                </w:p>
              </w:tc>
              <w:tc>
                <w:tcPr>
                  <w:tcW w:w="1185" w:type="dxa"/>
                  <w:vAlign w:val="center"/>
                </w:tcPr>
                <w:p>
                  <w:pPr>
                    <w:jc w:val="center"/>
                    <w:rPr>
                      <w:b/>
                      <w:bCs/>
                      <w:sz w:val="21"/>
                      <w:szCs w:val="21"/>
                    </w:rPr>
                  </w:pPr>
                  <w:r>
                    <w:rPr>
                      <w:rFonts w:hint="eastAsia"/>
                      <w:b/>
                      <w:bCs/>
                      <w:sz w:val="21"/>
                      <w:szCs w:val="21"/>
                    </w:rPr>
                    <w:t>现状浓度（ug/m</w:t>
                  </w:r>
                  <w:r>
                    <w:rPr>
                      <w:rFonts w:hint="eastAsia"/>
                      <w:b/>
                      <w:bCs/>
                      <w:sz w:val="21"/>
                      <w:szCs w:val="21"/>
                      <w:vertAlign w:val="superscript"/>
                    </w:rPr>
                    <w:t>3</w:t>
                  </w:r>
                  <w:r>
                    <w:rPr>
                      <w:rFonts w:hint="eastAsia"/>
                      <w:b/>
                      <w:bCs/>
                      <w:sz w:val="21"/>
                      <w:szCs w:val="21"/>
                    </w:rPr>
                    <w:t>）</w:t>
                  </w:r>
                </w:p>
              </w:tc>
              <w:tc>
                <w:tcPr>
                  <w:tcW w:w="1185" w:type="dxa"/>
                  <w:vAlign w:val="center"/>
                </w:tcPr>
                <w:p>
                  <w:pPr>
                    <w:jc w:val="center"/>
                    <w:rPr>
                      <w:b/>
                      <w:bCs/>
                      <w:sz w:val="21"/>
                      <w:szCs w:val="21"/>
                    </w:rPr>
                  </w:pPr>
                  <w:r>
                    <w:rPr>
                      <w:rFonts w:hint="eastAsia"/>
                      <w:b/>
                      <w:bCs/>
                      <w:sz w:val="21"/>
                      <w:szCs w:val="21"/>
                    </w:rPr>
                    <w:t>标准值（ug/m</w:t>
                  </w:r>
                  <w:r>
                    <w:rPr>
                      <w:rFonts w:hint="eastAsia"/>
                      <w:b/>
                      <w:bCs/>
                      <w:sz w:val="21"/>
                      <w:szCs w:val="21"/>
                      <w:vertAlign w:val="superscript"/>
                    </w:rPr>
                    <w:t>3</w:t>
                  </w:r>
                  <w:r>
                    <w:rPr>
                      <w:rFonts w:hint="eastAsia"/>
                      <w:b/>
                      <w:bCs/>
                      <w:sz w:val="21"/>
                      <w:szCs w:val="21"/>
                    </w:rPr>
                    <w:t>）</w:t>
                  </w:r>
                </w:p>
              </w:tc>
              <w:tc>
                <w:tcPr>
                  <w:tcW w:w="1215" w:type="dxa"/>
                  <w:vAlign w:val="center"/>
                </w:tcPr>
                <w:p>
                  <w:pPr>
                    <w:jc w:val="center"/>
                    <w:rPr>
                      <w:b/>
                      <w:bCs/>
                      <w:sz w:val="21"/>
                      <w:szCs w:val="21"/>
                    </w:rPr>
                  </w:pPr>
                  <w:r>
                    <w:rPr>
                      <w:rFonts w:hint="eastAsia"/>
                      <w:b/>
                      <w:bCs/>
                      <w:sz w:val="21"/>
                      <w:szCs w:val="21"/>
                    </w:rPr>
                    <w:t>占标率%</w:t>
                  </w:r>
                </w:p>
              </w:tc>
              <w:tc>
                <w:tcPr>
                  <w:tcW w:w="1080" w:type="dxa"/>
                  <w:vAlign w:val="center"/>
                </w:tcPr>
                <w:p>
                  <w:pPr>
                    <w:jc w:val="center"/>
                    <w:rPr>
                      <w:b/>
                      <w:bCs/>
                      <w:sz w:val="21"/>
                      <w:szCs w:val="21"/>
                    </w:rPr>
                  </w:pPr>
                  <w:r>
                    <w:rPr>
                      <w:rFonts w:hint="eastAsia"/>
                      <w:b/>
                      <w:bCs/>
                      <w:sz w:val="21"/>
                      <w:szCs w:val="21"/>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6" w:type="dxa"/>
                  <w:vAlign w:val="center"/>
                </w:tcPr>
                <w:p>
                  <w:pPr>
                    <w:jc w:val="center"/>
                    <w:rPr>
                      <w:sz w:val="21"/>
                      <w:szCs w:val="21"/>
                    </w:rPr>
                  </w:pPr>
                  <w:r>
                    <w:rPr>
                      <w:rFonts w:hint="eastAsia"/>
                      <w:sz w:val="21"/>
                      <w:szCs w:val="21"/>
                    </w:rPr>
                    <w:t>SO</w:t>
                  </w:r>
                  <w:r>
                    <w:rPr>
                      <w:rFonts w:hint="eastAsia"/>
                      <w:sz w:val="21"/>
                      <w:szCs w:val="21"/>
                      <w:vertAlign w:val="subscript"/>
                    </w:rPr>
                    <w:t>2</w:t>
                  </w:r>
                </w:p>
              </w:tc>
              <w:tc>
                <w:tcPr>
                  <w:tcW w:w="2211" w:type="dxa"/>
                  <w:vAlign w:val="center"/>
                </w:tcPr>
                <w:p>
                  <w:pPr>
                    <w:jc w:val="center"/>
                    <w:rPr>
                      <w:sz w:val="21"/>
                      <w:szCs w:val="21"/>
                    </w:rPr>
                  </w:pPr>
                  <w:r>
                    <w:rPr>
                      <w:rFonts w:hint="eastAsia"/>
                      <w:sz w:val="21"/>
                      <w:szCs w:val="21"/>
                    </w:rPr>
                    <w:t>年平均质量浓度</w:t>
                  </w:r>
                </w:p>
              </w:tc>
              <w:tc>
                <w:tcPr>
                  <w:tcW w:w="1185" w:type="dxa"/>
                  <w:vAlign w:val="center"/>
                </w:tcPr>
                <w:p>
                  <w:pPr>
                    <w:jc w:val="center"/>
                    <w:rPr>
                      <w:sz w:val="21"/>
                      <w:szCs w:val="21"/>
                    </w:rPr>
                  </w:pPr>
                  <w:r>
                    <w:rPr>
                      <w:rFonts w:hint="eastAsia"/>
                      <w:sz w:val="21"/>
                      <w:szCs w:val="21"/>
                    </w:rPr>
                    <w:t>7</w:t>
                  </w:r>
                </w:p>
              </w:tc>
              <w:tc>
                <w:tcPr>
                  <w:tcW w:w="1185" w:type="dxa"/>
                  <w:vAlign w:val="center"/>
                </w:tcPr>
                <w:p>
                  <w:pPr>
                    <w:jc w:val="center"/>
                    <w:rPr>
                      <w:sz w:val="21"/>
                      <w:szCs w:val="21"/>
                    </w:rPr>
                  </w:pPr>
                  <w:r>
                    <w:rPr>
                      <w:rFonts w:hint="eastAsia"/>
                      <w:sz w:val="21"/>
                      <w:szCs w:val="21"/>
                    </w:rPr>
                    <w:t>60</w:t>
                  </w:r>
                </w:p>
              </w:tc>
              <w:tc>
                <w:tcPr>
                  <w:tcW w:w="1215" w:type="dxa"/>
                  <w:vAlign w:val="center"/>
                </w:tcPr>
                <w:p>
                  <w:pPr>
                    <w:jc w:val="center"/>
                    <w:rPr>
                      <w:sz w:val="21"/>
                      <w:szCs w:val="21"/>
                    </w:rPr>
                  </w:pPr>
                  <w:r>
                    <w:rPr>
                      <w:rFonts w:hint="eastAsia"/>
                      <w:sz w:val="21"/>
                      <w:szCs w:val="21"/>
                    </w:rPr>
                    <w:t>11.7</w:t>
                  </w:r>
                </w:p>
              </w:tc>
              <w:tc>
                <w:tcPr>
                  <w:tcW w:w="1080" w:type="dxa"/>
                  <w:vAlign w:val="center"/>
                </w:tcPr>
                <w:p>
                  <w:pPr>
                    <w:jc w:val="center"/>
                    <w:rPr>
                      <w:sz w:val="21"/>
                      <w:szCs w:val="21"/>
                    </w:rPr>
                  </w:pPr>
                  <w:r>
                    <w:rPr>
                      <w:rFonts w:hint="eastAsia"/>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6" w:type="dxa"/>
                  <w:vAlign w:val="center"/>
                </w:tcPr>
                <w:p>
                  <w:pPr>
                    <w:jc w:val="center"/>
                    <w:rPr>
                      <w:sz w:val="21"/>
                      <w:szCs w:val="21"/>
                    </w:rPr>
                  </w:pPr>
                  <w:r>
                    <w:rPr>
                      <w:rFonts w:hint="eastAsia"/>
                      <w:sz w:val="21"/>
                      <w:szCs w:val="21"/>
                    </w:rPr>
                    <w:t>NO</w:t>
                  </w:r>
                  <w:r>
                    <w:rPr>
                      <w:rFonts w:hint="eastAsia"/>
                      <w:sz w:val="21"/>
                      <w:szCs w:val="21"/>
                      <w:vertAlign w:val="subscript"/>
                    </w:rPr>
                    <w:t>2</w:t>
                  </w:r>
                </w:p>
              </w:tc>
              <w:tc>
                <w:tcPr>
                  <w:tcW w:w="2211" w:type="dxa"/>
                  <w:vAlign w:val="center"/>
                </w:tcPr>
                <w:p>
                  <w:pPr>
                    <w:jc w:val="center"/>
                    <w:rPr>
                      <w:sz w:val="21"/>
                      <w:szCs w:val="21"/>
                    </w:rPr>
                  </w:pPr>
                  <w:r>
                    <w:rPr>
                      <w:rFonts w:hint="eastAsia"/>
                      <w:sz w:val="21"/>
                      <w:szCs w:val="21"/>
                    </w:rPr>
                    <w:t>年平均质量浓度</w:t>
                  </w:r>
                </w:p>
              </w:tc>
              <w:tc>
                <w:tcPr>
                  <w:tcW w:w="1185" w:type="dxa"/>
                  <w:vAlign w:val="center"/>
                </w:tcPr>
                <w:p>
                  <w:pPr>
                    <w:jc w:val="center"/>
                    <w:rPr>
                      <w:sz w:val="21"/>
                      <w:szCs w:val="21"/>
                    </w:rPr>
                  </w:pPr>
                  <w:r>
                    <w:rPr>
                      <w:rFonts w:hint="eastAsia"/>
                      <w:sz w:val="21"/>
                      <w:szCs w:val="21"/>
                    </w:rPr>
                    <w:t>23</w:t>
                  </w:r>
                </w:p>
              </w:tc>
              <w:tc>
                <w:tcPr>
                  <w:tcW w:w="1185" w:type="dxa"/>
                  <w:vAlign w:val="center"/>
                </w:tcPr>
                <w:p>
                  <w:pPr>
                    <w:jc w:val="center"/>
                    <w:rPr>
                      <w:sz w:val="21"/>
                      <w:szCs w:val="21"/>
                    </w:rPr>
                  </w:pPr>
                  <w:r>
                    <w:rPr>
                      <w:rFonts w:hint="eastAsia"/>
                      <w:sz w:val="21"/>
                      <w:szCs w:val="21"/>
                    </w:rPr>
                    <w:t>40</w:t>
                  </w:r>
                </w:p>
              </w:tc>
              <w:tc>
                <w:tcPr>
                  <w:tcW w:w="1215" w:type="dxa"/>
                  <w:vAlign w:val="center"/>
                </w:tcPr>
                <w:p>
                  <w:pPr>
                    <w:jc w:val="center"/>
                    <w:rPr>
                      <w:sz w:val="21"/>
                      <w:szCs w:val="21"/>
                    </w:rPr>
                  </w:pPr>
                  <w:r>
                    <w:rPr>
                      <w:rFonts w:hint="eastAsia"/>
                      <w:sz w:val="21"/>
                      <w:szCs w:val="21"/>
                    </w:rPr>
                    <w:t>57.5</w:t>
                  </w:r>
                </w:p>
              </w:tc>
              <w:tc>
                <w:tcPr>
                  <w:tcW w:w="1080" w:type="dxa"/>
                  <w:vAlign w:val="center"/>
                </w:tcPr>
                <w:p>
                  <w:pPr>
                    <w:jc w:val="center"/>
                    <w:rPr>
                      <w:sz w:val="21"/>
                      <w:szCs w:val="21"/>
                    </w:rPr>
                  </w:pPr>
                  <w:r>
                    <w:rPr>
                      <w:rFonts w:hint="eastAsia"/>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6" w:type="dxa"/>
                  <w:vAlign w:val="center"/>
                </w:tcPr>
                <w:p>
                  <w:pPr>
                    <w:jc w:val="center"/>
                    <w:rPr>
                      <w:sz w:val="21"/>
                      <w:szCs w:val="21"/>
                    </w:rPr>
                  </w:pPr>
                  <w:r>
                    <w:rPr>
                      <w:rFonts w:hint="eastAsia"/>
                      <w:sz w:val="21"/>
                      <w:szCs w:val="21"/>
                    </w:rPr>
                    <w:t>PM</w:t>
                  </w:r>
                  <w:r>
                    <w:rPr>
                      <w:rFonts w:hint="eastAsia"/>
                      <w:sz w:val="21"/>
                      <w:szCs w:val="21"/>
                      <w:vertAlign w:val="subscript"/>
                    </w:rPr>
                    <w:t>10</w:t>
                  </w:r>
                </w:p>
              </w:tc>
              <w:tc>
                <w:tcPr>
                  <w:tcW w:w="2211" w:type="dxa"/>
                  <w:vAlign w:val="center"/>
                </w:tcPr>
                <w:p>
                  <w:pPr>
                    <w:jc w:val="center"/>
                    <w:rPr>
                      <w:sz w:val="21"/>
                      <w:szCs w:val="21"/>
                    </w:rPr>
                  </w:pPr>
                  <w:r>
                    <w:rPr>
                      <w:rFonts w:hint="eastAsia"/>
                      <w:sz w:val="21"/>
                      <w:szCs w:val="21"/>
                    </w:rPr>
                    <w:t>年平均质量浓度</w:t>
                  </w:r>
                </w:p>
              </w:tc>
              <w:tc>
                <w:tcPr>
                  <w:tcW w:w="1185" w:type="dxa"/>
                  <w:vAlign w:val="center"/>
                </w:tcPr>
                <w:p>
                  <w:pPr>
                    <w:jc w:val="center"/>
                    <w:rPr>
                      <w:sz w:val="21"/>
                      <w:szCs w:val="21"/>
                    </w:rPr>
                  </w:pPr>
                  <w:r>
                    <w:rPr>
                      <w:rFonts w:hint="eastAsia"/>
                      <w:sz w:val="21"/>
                      <w:szCs w:val="21"/>
                    </w:rPr>
                    <w:t>84</w:t>
                  </w:r>
                </w:p>
              </w:tc>
              <w:tc>
                <w:tcPr>
                  <w:tcW w:w="1185" w:type="dxa"/>
                  <w:vAlign w:val="center"/>
                </w:tcPr>
                <w:p>
                  <w:pPr>
                    <w:jc w:val="center"/>
                    <w:rPr>
                      <w:sz w:val="21"/>
                      <w:szCs w:val="21"/>
                    </w:rPr>
                  </w:pPr>
                  <w:r>
                    <w:rPr>
                      <w:rFonts w:hint="eastAsia"/>
                      <w:sz w:val="21"/>
                      <w:szCs w:val="21"/>
                    </w:rPr>
                    <w:t>70</w:t>
                  </w:r>
                </w:p>
              </w:tc>
              <w:tc>
                <w:tcPr>
                  <w:tcW w:w="1215" w:type="dxa"/>
                  <w:vAlign w:val="center"/>
                </w:tcPr>
                <w:p>
                  <w:pPr>
                    <w:jc w:val="center"/>
                    <w:rPr>
                      <w:sz w:val="21"/>
                      <w:szCs w:val="21"/>
                    </w:rPr>
                  </w:pPr>
                  <w:r>
                    <w:rPr>
                      <w:rFonts w:hint="eastAsia"/>
                      <w:sz w:val="21"/>
                      <w:szCs w:val="21"/>
                    </w:rPr>
                    <w:t>120.0</w:t>
                  </w:r>
                </w:p>
              </w:tc>
              <w:tc>
                <w:tcPr>
                  <w:tcW w:w="1080" w:type="dxa"/>
                  <w:vAlign w:val="center"/>
                </w:tcPr>
                <w:p>
                  <w:pPr>
                    <w:jc w:val="center"/>
                    <w:rPr>
                      <w:sz w:val="21"/>
                      <w:szCs w:val="21"/>
                    </w:rPr>
                  </w:pPr>
                  <w:r>
                    <w:rPr>
                      <w:rFonts w:hint="eastAsia"/>
                      <w:sz w:val="21"/>
                      <w:szCs w:val="21"/>
                    </w:rPr>
                    <w:t>不达标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6" w:type="dxa"/>
                  <w:vAlign w:val="center"/>
                </w:tcPr>
                <w:p>
                  <w:pPr>
                    <w:jc w:val="center"/>
                    <w:rPr>
                      <w:sz w:val="21"/>
                      <w:szCs w:val="21"/>
                    </w:rPr>
                  </w:pPr>
                  <w:r>
                    <w:rPr>
                      <w:rFonts w:hint="eastAsia"/>
                      <w:sz w:val="21"/>
                      <w:szCs w:val="21"/>
                    </w:rPr>
                    <w:t>PM</w:t>
                  </w:r>
                  <w:r>
                    <w:rPr>
                      <w:rFonts w:hint="eastAsia"/>
                      <w:sz w:val="21"/>
                      <w:szCs w:val="21"/>
                      <w:vertAlign w:val="subscript"/>
                    </w:rPr>
                    <w:t>2.5</w:t>
                  </w:r>
                </w:p>
              </w:tc>
              <w:tc>
                <w:tcPr>
                  <w:tcW w:w="2211" w:type="dxa"/>
                  <w:vAlign w:val="center"/>
                </w:tcPr>
                <w:p>
                  <w:pPr>
                    <w:jc w:val="center"/>
                    <w:rPr>
                      <w:sz w:val="21"/>
                      <w:szCs w:val="21"/>
                    </w:rPr>
                  </w:pPr>
                  <w:r>
                    <w:rPr>
                      <w:rFonts w:hint="eastAsia"/>
                      <w:sz w:val="21"/>
                      <w:szCs w:val="21"/>
                    </w:rPr>
                    <w:t>年平均质量浓度</w:t>
                  </w:r>
                </w:p>
              </w:tc>
              <w:tc>
                <w:tcPr>
                  <w:tcW w:w="1185" w:type="dxa"/>
                  <w:vAlign w:val="center"/>
                </w:tcPr>
                <w:p>
                  <w:pPr>
                    <w:jc w:val="center"/>
                    <w:rPr>
                      <w:sz w:val="21"/>
                      <w:szCs w:val="21"/>
                    </w:rPr>
                  </w:pPr>
                  <w:r>
                    <w:rPr>
                      <w:rFonts w:hint="eastAsia"/>
                      <w:sz w:val="21"/>
                      <w:szCs w:val="21"/>
                    </w:rPr>
                    <w:t>50</w:t>
                  </w:r>
                </w:p>
              </w:tc>
              <w:tc>
                <w:tcPr>
                  <w:tcW w:w="1185" w:type="dxa"/>
                  <w:vAlign w:val="center"/>
                </w:tcPr>
                <w:p>
                  <w:pPr>
                    <w:jc w:val="center"/>
                    <w:rPr>
                      <w:sz w:val="21"/>
                      <w:szCs w:val="21"/>
                    </w:rPr>
                  </w:pPr>
                  <w:r>
                    <w:rPr>
                      <w:rFonts w:hint="eastAsia"/>
                      <w:sz w:val="21"/>
                      <w:szCs w:val="21"/>
                    </w:rPr>
                    <w:t>35</w:t>
                  </w:r>
                </w:p>
              </w:tc>
              <w:tc>
                <w:tcPr>
                  <w:tcW w:w="1215" w:type="dxa"/>
                  <w:vAlign w:val="center"/>
                </w:tcPr>
                <w:p>
                  <w:pPr>
                    <w:jc w:val="center"/>
                    <w:rPr>
                      <w:sz w:val="21"/>
                      <w:szCs w:val="21"/>
                    </w:rPr>
                  </w:pPr>
                  <w:r>
                    <w:rPr>
                      <w:rFonts w:hint="eastAsia"/>
                      <w:sz w:val="21"/>
                      <w:szCs w:val="21"/>
                    </w:rPr>
                    <w:t>142.9</w:t>
                  </w:r>
                </w:p>
              </w:tc>
              <w:tc>
                <w:tcPr>
                  <w:tcW w:w="1080" w:type="dxa"/>
                  <w:vAlign w:val="center"/>
                </w:tcPr>
                <w:p>
                  <w:pPr>
                    <w:jc w:val="center"/>
                    <w:rPr>
                      <w:sz w:val="21"/>
                      <w:szCs w:val="21"/>
                    </w:rPr>
                  </w:pPr>
                  <w:r>
                    <w:rPr>
                      <w:rFonts w:hint="eastAsia"/>
                      <w:sz w:val="21"/>
                      <w:szCs w:val="21"/>
                    </w:rPr>
                    <w:t>不达标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6" w:type="dxa"/>
                  <w:vAlign w:val="center"/>
                </w:tcPr>
                <w:p>
                  <w:pPr>
                    <w:jc w:val="center"/>
                    <w:rPr>
                      <w:sz w:val="21"/>
                      <w:szCs w:val="21"/>
                    </w:rPr>
                  </w:pPr>
                  <w:r>
                    <w:rPr>
                      <w:rFonts w:hint="eastAsia"/>
                      <w:sz w:val="21"/>
                      <w:szCs w:val="21"/>
                    </w:rPr>
                    <w:t>CO</w:t>
                  </w:r>
                </w:p>
              </w:tc>
              <w:tc>
                <w:tcPr>
                  <w:tcW w:w="2211" w:type="dxa"/>
                  <w:vAlign w:val="center"/>
                </w:tcPr>
                <w:p>
                  <w:pPr>
                    <w:jc w:val="center"/>
                    <w:rPr>
                      <w:sz w:val="21"/>
                      <w:szCs w:val="21"/>
                    </w:rPr>
                  </w:pPr>
                  <w:r>
                    <w:rPr>
                      <w:rFonts w:hint="eastAsia"/>
                      <w:sz w:val="21"/>
                      <w:szCs w:val="21"/>
                    </w:rPr>
                    <w:t>24小时平均第95百分位数</w:t>
                  </w:r>
                </w:p>
              </w:tc>
              <w:tc>
                <w:tcPr>
                  <w:tcW w:w="1185" w:type="dxa"/>
                  <w:vAlign w:val="center"/>
                </w:tcPr>
                <w:p>
                  <w:pPr>
                    <w:jc w:val="center"/>
                    <w:rPr>
                      <w:sz w:val="21"/>
                      <w:szCs w:val="21"/>
                    </w:rPr>
                  </w:pPr>
                  <w:r>
                    <w:rPr>
                      <w:rFonts w:hint="eastAsia"/>
                      <w:sz w:val="21"/>
                      <w:szCs w:val="21"/>
                    </w:rPr>
                    <w:t>1100</w:t>
                  </w:r>
                </w:p>
              </w:tc>
              <w:tc>
                <w:tcPr>
                  <w:tcW w:w="1185" w:type="dxa"/>
                  <w:vAlign w:val="center"/>
                </w:tcPr>
                <w:p>
                  <w:pPr>
                    <w:jc w:val="center"/>
                    <w:rPr>
                      <w:sz w:val="21"/>
                      <w:szCs w:val="21"/>
                    </w:rPr>
                  </w:pPr>
                  <w:r>
                    <w:rPr>
                      <w:rFonts w:hint="eastAsia"/>
                      <w:sz w:val="21"/>
                      <w:szCs w:val="21"/>
                    </w:rPr>
                    <w:t>4000</w:t>
                  </w:r>
                </w:p>
              </w:tc>
              <w:tc>
                <w:tcPr>
                  <w:tcW w:w="1215" w:type="dxa"/>
                  <w:vAlign w:val="center"/>
                </w:tcPr>
                <w:p>
                  <w:pPr>
                    <w:jc w:val="center"/>
                    <w:rPr>
                      <w:sz w:val="21"/>
                      <w:szCs w:val="21"/>
                    </w:rPr>
                  </w:pPr>
                  <w:r>
                    <w:rPr>
                      <w:rFonts w:hint="eastAsia"/>
                      <w:sz w:val="21"/>
                      <w:szCs w:val="21"/>
                    </w:rPr>
                    <w:t>27.5</w:t>
                  </w:r>
                </w:p>
              </w:tc>
              <w:tc>
                <w:tcPr>
                  <w:tcW w:w="1080" w:type="dxa"/>
                  <w:vAlign w:val="center"/>
                </w:tcPr>
                <w:p>
                  <w:pPr>
                    <w:jc w:val="center"/>
                    <w:rPr>
                      <w:sz w:val="21"/>
                      <w:szCs w:val="21"/>
                    </w:rPr>
                  </w:pPr>
                  <w:r>
                    <w:rPr>
                      <w:rFonts w:hint="eastAsia"/>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76" w:type="dxa"/>
                  <w:vAlign w:val="center"/>
                </w:tcPr>
                <w:p>
                  <w:pPr>
                    <w:jc w:val="center"/>
                    <w:rPr>
                      <w:sz w:val="21"/>
                      <w:szCs w:val="21"/>
                    </w:rPr>
                  </w:pPr>
                  <w:r>
                    <w:rPr>
                      <w:rFonts w:hint="eastAsia"/>
                      <w:sz w:val="21"/>
                      <w:szCs w:val="21"/>
                    </w:rPr>
                    <w:t>O</w:t>
                  </w:r>
                  <w:r>
                    <w:rPr>
                      <w:rFonts w:hint="eastAsia"/>
                      <w:sz w:val="21"/>
                      <w:szCs w:val="21"/>
                      <w:vertAlign w:val="subscript"/>
                    </w:rPr>
                    <w:t>3</w:t>
                  </w:r>
                </w:p>
              </w:tc>
              <w:tc>
                <w:tcPr>
                  <w:tcW w:w="2211" w:type="dxa"/>
                  <w:vAlign w:val="center"/>
                </w:tcPr>
                <w:p>
                  <w:pPr>
                    <w:jc w:val="center"/>
                    <w:rPr>
                      <w:sz w:val="21"/>
                      <w:szCs w:val="21"/>
                    </w:rPr>
                  </w:pPr>
                  <w:r>
                    <w:rPr>
                      <w:rFonts w:hint="eastAsia"/>
                      <w:sz w:val="21"/>
                      <w:szCs w:val="21"/>
                    </w:rPr>
                    <w:t>日最大8小时平均值的第90百分位数</w:t>
                  </w:r>
                </w:p>
              </w:tc>
              <w:tc>
                <w:tcPr>
                  <w:tcW w:w="1185" w:type="dxa"/>
                  <w:vAlign w:val="center"/>
                </w:tcPr>
                <w:p>
                  <w:pPr>
                    <w:jc w:val="center"/>
                    <w:rPr>
                      <w:sz w:val="21"/>
                      <w:szCs w:val="21"/>
                    </w:rPr>
                  </w:pPr>
                  <w:r>
                    <w:rPr>
                      <w:rFonts w:hint="eastAsia"/>
                      <w:sz w:val="21"/>
                      <w:szCs w:val="21"/>
                    </w:rPr>
                    <w:t>179</w:t>
                  </w:r>
                </w:p>
              </w:tc>
              <w:tc>
                <w:tcPr>
                  <w:tcW w:w="1185" w:type="dxa"/>
                  <w:vAlign w:val="center"/>
                </w:tcPr>
                <w:p>
                  <w:pPr>
                    <w:jc w:val="center"/>
                    <w:rPr>
                      <w:sz w:val="21"/>
                      <w:szCs w:val="21"/>
                    </w:rPr>
                  </w:pPr>
                  <w:r>
                    <w:rPr>
                      <w:rFonts w:hint="eastAsia"/>
                      <w:sz w:val="21"/>
                      <w:szCs w:val="21"/>
                    </w:rPr>
                    <w:t>160</w:t>
                  </w:r>
                </w:p>
              </w:tc>
              <w:tc>
                <w:tcPr>
                  <w:tcW w:w="1215" w:type="dxa"/>
                  <w:vAlign w:val="center"/>
                </w:tcPr>
                <w:p>
                  <w:pPr>
                    <w:jc w:val="center"/>
                    <w:rPr>
                      <w:sz w:val="21"/>
                      <w:szCs w:val="21"/>
                    </w:rPr>
                  </w:pPr>
                  <w:r>
                    <w:rPr>
                      <w:rFonts w:hint="eastAsia"/>
                      <w:sz w:val="21"/>
                      <w:szCs w:val="21"/>
                    </w:rPr>
                    <w:t>111.9</w:t>
                  </w:r>
                </w:p>
              </w:tc>
              <w:tc>
                <w:tcPr>
                  <w:tcW w:w="1080" w:type="dxa"/>
                  <w:vAlign w:val="center"/>
                </w:tcPr>
                <w:p>
                  <w:pPr>
                    <w:jc w:val="center"/>
                    <w:rPr>
                      <w:sz w:val="21"/>
                      <w:szCs w:val="21"/>
                    </w:rPr>
                  </w:pPr>
                  <w:r>
                    <w:rPr>
                      <w:rFonts w:hint="eastAsia"/>
                      <w:sz w:val="21"/>
                      <w:szCs w:val="21"/>
                    </w:rPr>
                    <w:t>不达标</w:t>
                  </w:r>
                </w:p>
              </w:tc>
            </w:tr>
          </w:tbl>
          <w:p>
            <w:pPr>
              <w:spacing w:line="360" w:lineRule="auto"/>
              <w:ind w:firstLine="480" w:firstLineChars="200"/>
            </w:pPr>
            <w:r>
              <w:rPr>
                <w:rFonts w:hint="eastAsia"/>
              </w:rPr>
              <w:t>由上表统计结果可知，区域内二氧化硫、二氧化氮年平均浓度均达标；CO 24小时平均第95百分位数浓度达标；可吸入颗粒物、细颗粒物年平均浓度均不达标，日最大8小时平均值的第90百分位数不达标；由此判断项目所在区域为不达标区。</w:t>
            </w:r>
          </w:p>
          <w:p>
            <w:pPr>
              <w:spacing w:line="360" w:lineRule="auto"/>
              <w:ind w:firstLine="480" w:firstLineChars="200"/>
              <w:jc w:val="left"/>
              <w:rPr>
                <w:kern w:val="0"/>
              </w:rPr>
            </w:pPr>
            <w:r>
              <w:t>针对基本污染物不达标问题，宿州市人民政府决定采取措施进行区域整改，具体整改措施如下：在加大调整产业结构、强化环境监督、综合整治面源污染的同时，进一步完善工业污染源治理，取缔分散居民燃煤锅炉的使用，加强施工临时堆土管理及车辆运输管理，该措施能够使得大气环境质量得到有效改善。</w:t>
            </w:r>
          </w:p>
          <w:p>
            <w:pPr>
              <w:numPr>
                <w:ilvl w:val="0"/>
                <w:numId w:val="3"/>
              </w:numPr>
              <w:spacing w:line="360" w:lineRule="auto"/>
              <w:ind w:left="480" w:leftChars="200" w:firstLine="0" w:firstLineChars="0"/>
              <w:jc w:val="left"/>
            </w:pPr>
            <w:r>
              <w:t>地表水环境质量现状</w:t>
            </w:r>
          </w:p>
          <w:p>
            <w:pPr>
              <w:pStyle w:val="9"/>
              <w:spacing w:line="360" w:lineRule="auto"/>
              <w:ind w:firstLine="480"/>
              <w:rPr>
                <w:rFonts w:hint="eastAsia" w:eastAsia="宋体"/>
                <w:color w:val="000000" w:themeColor="text1"/>
                <w:sz w:val="24"/>
                <w:lang w:eastAsia="zh-CN"/>
                <w14:textFill>
                  <w14:solidFill>
                    <w14:schemeClr w14:val="tx1"/>
                  </w14:solidFill>
                </w14:textFill>
              </w:rPr>
            </w:pPr>
            <w:r>
              <w:rPr>
                <w:color w:val="000000" w:themeColor="text1"/>
                <w:sz w:val="24"/>
                <w14:textFill>
                  <w14:solidFill>
                    <w14:schemeClr w14:val="tx1"/>
                  </w14:solidFill>
                </w14:textFill>
              </w:rPr>
              <w:t>市辖11条主要河流共计29个省、市控监测断面，水质类别为：III（三类）类水质的占24%，Ⅳ（四类）类水质占40%，Ⅴ（五类）类水质占12%，劣Ⅴ（五）类水质占24%。宿州建成区饮用水源地水质监测结果符合地下水Ⅲ（三类）类水质要求，达标率为100%。</w:t>
            </w:r>
            <w:r>
              <w:rPr>
                <w:color w:val="000000" w:themeColor="text1"/>
                <w:sz w:val="24"/>
                <w:lang w:bidi="ar"/>
                <w14:textFill>
                  <w14:solidFill>
                    <w14:schemeClr w14:val="tx1"/>
                  </w14:solidFill>
                </w14:textFill>
              </w:rPr>
              <w:t>；</w:t>
            </w:r>
            <w:r>
              <w:rPr>
                <w:color w:val="000000" w:themeColor="text1"/>
                <w:sz w:val="24"/>
                <w14:textFill>
                  <w14:solidFill>
                    <w14:schemeClr w14:val="tx1"/>
                  </w14:solidFill>
                </w14:textFill>
              </w:rPr>
              <w:t>项目</w:t>
            </w:r>
            <w:r>
              <w:rPr>
                <w:color w:val="000000" w:themeColor="text1"/>
                <w:sz w:val="24"/>
                <w:lang w:bidi="ar"/>
                <w14:textFill>
                  <w14:solidFill>
                    <w14:schemeClr w14:val="tx1"/>
                  </w14:solidFill>
                </w14:textFill>
              </w:rPr>
              <w:t>附近水体</w:t>
            </w:r>
            <w:r>
              <w:rPr>
                <w:rFonts w:ascii="宋体" w:hAnsi="宋体" w:eastAsia="宋体" w:cs="宋体"/>
                <w:color w:val="000000" w:themeColor="text1"/>
                <w:sz w:val="24"/>
                <w:szCs w:val="24"/>
                <w14:textFill>
                  <w14:solidFill>
                    <w14:schemeClr w14:val="tx1"/>
                  </w14:solidFill>
                </w14:textFill>
              </w:rPr>
              <w:t>老濉河</w:t>
            </w:r>
            <w:r>
              <w:rPr>
                <w:color w:val="000000" w:themeColor="text1"/>
                <w:sz w:val="24"/>
                <w:lang w:bidi="ar"/>
                <w14:textFill>
                  <w14:solidFill>
                    <w14:schemeClr w14:val="tx1"/>
                  </w14:solidFill>
                </w14:textFill>
              </w:rPr>
              <w:t>，满足</w:t>
            </w:r>
            <w:r>
              <w:rPr>
                <w:color w:val="000000" w:themeColor="text1"/>
                <w:sz w:val="24"/>
                <w14:textFill>
                  <w14:solidFill>
                    <w14:schemeClr w14:val="tx1"/>
                  </w14:solidFill>
                </w14:textFill>
              </w:rPr>
              <w:t>Ⅲ</w:t>
            </w:r>
            <w:r>
              <w:rPr>
                <w:color w:val="000000" w:themeColor="text1"/>
                <w:sz w:val="24"/>
                <w:lang w:bidi="ar"/>
                <w14:textFill>
                  <w14:solidFill>
                    <w14:schemeClr w14:val="tx1"/>
                  </w14:solidFill>
                </w14:textFill>
              </w:rPr>
              <w:t>类水质标准。</w:t>
            </w:r>
          </w:p>
          <w:p>
            <w:pPr>
              <w:numPr>
                <w:ilvl w:val="0"/>
                <w:numId w:val="0"/>
              </w:numPr>
              <w:spacing w:line="360" w:lineRule="auto"/>
              <w:ind w:firstLine="480" w:firstLineChars="200"/>
            </w:pPr>
            <w:r>
              <w:rPr>
                <w:rFonts w:hint="eastAsia"/>
                <w:lang w:val="en-US" w:eastAsia="zh-CN"/>
              </w:rPr>
              <w:t>3、</w:t>
            </w:r>
            <w:r>
              <w:t>声环境质量现状</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color w:val="000000"/>
              </w:rPr>
            </w:pPr>
            <w:r>
              <w:rPr>
                <w:rFonts w:hint="eastAsia" w:ascii="宋体" w:hAnsi="宋体" w:cs="宋体"/>
                <w:sz w:val="24"/>
                <w:szCs w:val="24"/>
                <w:lang w:eastAsia="zh-CN"/>
              </w:rPr>
              <w:t>本项目</w:t>
            </w:r>
            <w:r>
              <w:rPr>
                <w:rFonts w:hint="default" w:ascii="宋体" w:hAnsi="宋体" w:eastAsia="宋体" w:cs="宋体"/>
                <w:sz w:val="24"/>
                <w:szCs w:val="24"/>
              </w:rPr>
              <w:t>厂界外</w:t>
            </w:r>
            <w:r>
              <w:rPr>
                <w:rFonts w:hint="default" w:ascii="Times New Roman" w:hAnsi="Times New Roman" w:eastAsia="宋体" w:cs="Times New Roman"/>
                <w:sz w:val="24"/>
                <w:szCs w:val="24"/>
              </w:rPr>
              <w:t>周边50米范围内不存在声环境保护目标</w:t>
            </w:r>
            <w:r>
              <w:rPr>
                <w:rFonts w:hint="default" w:ascii="Times New Roman" w:hAnsi="Times New Roman" w:cs="Times New Roman"/>
                <w:sz w:val="24"/>
                <w:szCs w:val="24"/>
                <w:lang w:eastAsia="zh-CN"/>
              </w:rPr>
              <w:t>，</w:t>
            </w:r>
            <w:r>
              <w:rPr>
                <w:rFonts w:hint="default" w:ascii="宋体" w:hAnsi="宋体" w:eastAsia="宋体" w:cs="宋体"/>
                <w:sz w:val="24"/>
                <w:szCs w:val="24"/>
              </w:rPr>
              <w:t>因此无需进行声环境现状监测</w:t>
            </w:r>
            <w:r>
              <w:rPr>
                <w:rFonts w:hint="eastAsia" w:cs="宋体"/>
                <w:color w:val="000000"/>
              </w:rPr>
              <w:t>。</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b w:val="0"/>
                <w:bCs w:val="0"/>
              </w:rPr>
            </w:pPr>
            <w:r>
              <w:rPr>
                <w:rFonts w:hint="eastAsia" w:cs="宋体"/>
                <w:b w:val="0"/>
                <w:bCs w:val="0"/>
                <w:lang w:val="en-US" w:eastAsia="zh-CN"/>
              </w:rPr>
              <w:t>4</w:t>
            </w:r>
            <w:r>
              <w:rPr>
                <w:rFonts w:hint="eastAsia" w:cs="宋体"/>
                <w:b w:val="0"/>
                <w:bCs w:val="0"/>
              </w:rPr>
              <w:t>、生态环境质量现状</w:t>
            </w:r>
          </w:p>
          <w:p>
            <w:pPr>
              <w:keepNext w:val="0"/>
              <w:keepLines w:val="0"/>
              <w:widowControl w:val="0"/>
              <w:suppressLineNumbers w:val="0"/>
              <w:spacing w:before="0" w:beforeAutospacing="0" w:after="0" w:afterAutospacing="0" w:line="360" w:lineRule="auto"/>
              <w:ind w:left="0" w:right="0" w:firstLine="480" w:firstLineChars="200"/>
              <w:rPr>
                <w:rFonts w:hint="eastAsia"/>
                <w:color w:val="000000"/>
                <w:lang w:val="en-US" w:eastAsia="zh-CN"/>
              </w:rPr>
            </w:pPr>
            <w:r>
              <w:rPr>
                <w:rFonts w:hint="eastAsia" w:ascii="宋体" w:hAnsi="宋体" w:cs="宋体"/>
                <w:sz w:val="24"/>
                <w:szCs w:val="24"/>
                <w:lang w:eastAsia="zh-CN"/>
              </w:rPr>
              <w:t>本项目</w:t>
            </w:r>
            <w:r>
              <w:rPr>
                <w:rFonts w:hint="eastAsia"/>
                <w:sz w:val="24"/>
                <w:szCs w:val="24"/>
                <w:lang w:val="en-US" w:eastAsia="zh-CN"/>
              </w:rPr>
              <w:t>位于</w:t>
            </w:r>
            <w:r>
              <w:rPr>
                <w:rFonts w:hint="eastAsia" w:ascii="Times New Roman" w:hAnsi="Times New Roman" w:eastAsia="宋体" w:cs="Times New Roman"/>
                <w:sz w:val="24"/>
                <w:szCs w:val="24"/>
                <w:lang w:val="en-US" w:eastAsia="zh-CN"/>
              </w:rPr>
              <w:t>安徽省宿州市泗县</w:t>
            </w:r>
            <w:r>
              <w:rPr>
                <w:sz w:val="24"/>
                <w:szCs w:val="24"/>
              </w:rPr>
              <w:t>泗县</w:t>
            </w:r>
            <w:r>
              <w:rPr>
                <w:rFonts w:ascii="宋体" w:hAnsi="宋体" w:eastAsia="宋体" w:cs="宋体"/>
                <w:sz w:val="24"/>
                <w:szCs w:val="24"/>
              </w:rPr>
              <w:t>巩沟村村民委员会</w:t>
            </w:r>
            <w:r>
              <w:rPr>
                <w:rFonts w:ascii="宋体" w:hAnsi="宋体" w:cs="宋体"/>
                <w:sz w:val="24"/>
                <w:szCs w:val="24"/>
              </w:rPr>
              <w:t>空置</w:t>
            </w:r>
            <w:r>
              <w:rPr>
                <w:sz w:val="24"/>
                <w:szCs w:val="24"/>
              </w:rPr>
              <w:t>厂房</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不</w:t>
            </w:r>
            <w:r>
              <w:rPr>
                <w:rFonts w:hint="default" w:ascii="宋体" w:hAnsi="宋体" w:eastAsia="宋体" w:cs="宋体"/>
                <w:sz w:val="24"/>
                <w:szCs w:val="24"/>
              </w:rPr>
              <w:t>新增用地，用地范围内不含生态环境保护目标，因此无需进行生态现状调查。</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b w:val="0"/>
                <w:bCs w:val="0"/>
              </w:rPr>
            </w:pPr>
            <w:r>
              <w:rPr>
                <w:rFonts w:hint="eastAsia"/>
                <w:color w:val="000000"/>
                <w:lang w:val="en-US" w:eastAsia="zh-CN"/>
              </w:rPr>
              <w:t>5、</w:t>
            </w:r>
            <w:r>
              <w:rPr>
                <w:rFonts w:hint="eastAsia"/>
                <w:color w:val="000000"/>
              </w:rPr>
              <w:t>电磁辐射</w:t>
            </w:r>
            <w:r>
              <w:rPr>
                <w:rFonts w:hint="eastAsia" w:cs="宋体"/>
                <w:b w:val="0"/>
                <w:bCs w:val="0"/>
              </w:rPr>
              <w:t>质量现状</w:t>
            </w:r>
          </w:p>
          <w:p>
            <w:pPr>
              <w:keepNext w:val="0"/>
              <w:keepLines w:val="0"/>
              <w:suppressLineNumbers w:val="0"/>
              <w:adjustRightInd w:val="0"/>
              <w:snapToGrid w:val="0"/>
              <w:spacing w:before="0" w:beforeAutospacing="0" w:after="0" w:afterAutospacing="0" w:line="360" w:lineRule="auto"/>
              <w:ind w:left="0" w:right="0" w:firstLine="480" w:firstLineChars="200"/>
              <w:rPr>
                <w:rFonts w:hint="eastAsia"/>
                <w:color w:val="000000"/>
              </w:rPr>
            </w:pPr>
            <w:r>
              <w:rPr>
                <w:rFonts w:hint="eastAsia" w:ascii="宋体" w:hAnsi="宋体" w:cs="宋体"/>
                <w:sz w:val="24"/>
                <w:szCs w:val="24"/>
                <w:lang w:eastAsia="zh-CN"/>
              </w:rPr>
              <w:t>本项目</w:t>
            </w:r>
            <w:r>
              <w:rPr>
                <w:rFonts w:hint="default" w:ascii="宋体" w:hAnsi="宋体" w:eastAsia="宋体" w:cs="宋体"/>
                <w:sz w:val="24"/>
                <w:szCs w:val="24"/>
              </w:rPr>
              <w:t>不属于电磁辐射类项目。</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b w:val="0"/>
                <w:bCs w:val="0"/>
              </w:rPr>
            </w:pPr>
            <w:r>
              <w:rPr>
                <w:rFonts w:hint="eastAsia"/>
                <w:color w:val="000000"/>
                <w:lang w:val="en-US" w:eastAsia="zh-CN"/>
              </w:rPr>
              <w:t>6、</w:t>
            </w:r>
            <w:r>
              <w:rPr>
                <w:rFonts w:hint="eastAsia"/>
                <w:color w:val="000000"/>
              </w:rPr>
              <w:t>地下水、土壤环境</w:t>
            </w:r>
            <w:r>
              <w:rPr>
                <w:rFonts w:hint="eastAsia" w:cs="宋体"/>
                <w:b w:val="0"/>
                <w:bCs w:val="0"/>
              </w:rPr>
              <w:t>质量现状</w:t>
            </w:r>
          </w:p>
          <w:p>
            <w:pPr>
              <w:spacing w:line="360" w:lineRule="auto"/>
              <w:ind w:firstLine="480" w:firstLineChars="200"/>
            </w:pPr>
            <w:r>
              <w:rPr>
                <w:rFonts w:hint="eastAsia" w:ascii="宋体" w:hAnsi="宋体" w:cs="宋体"/>
                <w:sz w:val="24"/>
                <w:szCs w:val="24"/>
                <w:lang w:eastAsia="zh-CN"/>
              </w:rPr>
              <w:t>本项目</w:t>
            </w:r>
            <w:r>
              <w:rPr>
                <w:rFonts w:hint="default" w:ascii="Times New Roman" w:hAnsi="Times New Roman" w:eastAsia="宋体" w:cs="Times New Roman"/>
                <w:sz w:val="24"/>
                <w:szCs w:val="24"/>
              </w:rPr>
              <w:t>厂界外500米范围内无地下水集中式饮用</w:t>
            </w:r>
            <w:r>
              <w:rPr>
                <w:rFonts w:hint="eastAsia" w:ascii="宋体" w:hAnsi="宋体" w:eastAsia="宋体" w:cs="宋体"/>
                <w:sz w:val="24"/>
                <w:szCs w:val="24"/>
              </w:rPr>
              <w:t>水水源和热水、矿泉水、温泉等特殊地下水资源</w:t>
            </w:r>
            <w:r>
              <w:rPr>
                <w:rFonts w:hint="eastAsia" w:ascii="宋体" w:hAnsi="宋体" w:eastAsia="宋体" w:cs="宋体"/>
                <w:sz w:val="24"/>
                <w:szCs w:val="24"/>
                <w:lang w:eastAsia="zh-CN"/>
              </w:rPr>
              <w:t>，</w:t>
            </w:r>
            <w:r>
              <w:rPr>
                <w:rFonts w:hint="default" w:ascii="宋体" w:hAnsi="宋体" w:eastAsia="宋体" w:cs="宋体"/>
                <w:sz w:val="24"/>
                <w:szCs w:val="24"/>
              </w:rPr>
              <w:t>并且</w:t>
            </w:r>
            <w:r>
              <w:rPr>
                <w:rFonts w:hint="eastAsia" w:ascii="宋体" w:hAnsi="宋体" w:cs="宋体"/>
                <w:sz w:val="24"/>
                <w:szCs w:val="24"/>
                <w:lang w:eastAsia="zh-CN"/>
              </w:rPr>
              <w:t>本项目</w:t>
            </w:r>
            <w:r>
              <w:rPr>
                <w:rFonts w:hint="default" w:ascii="宋体" w:hAnsi="宋体" w:eastAsia="宋体" w:cs="宋体"/>
                <w:sz w:val="24"/>
                <w:szCs w:val="24"/>
              </w:rPr>
              <w:t>严格按照导则要求对厂区进行分区防控</w:t>
            </w:r>
            <w:r>
              <w:rPr>
                <w:rFonts w:hint="eastAsia" w:ascii="宋体" w:hAnsi="宋体" w:eastAsia="宋体" w:cs="宋体"/>
                <w:sz w:val="24"/>
                <w:szCs w:val="24"/>
                <w:lang w:eastAsia="zh-CN"/>
              </w:rPr>
              <w:t>，</w:t>
            </w:r>
            <w:r>
              <w:rPr>
                <w:rFonts w:hint="default" w:ascii="宋体" w:hAnsi="宋体" w:eastAsia="宋体" w:cs="宋体"/>
                <w:sz w:val="24"/>
                <w:szCs w:val="24"/>
              </w:rPr>
              <w:t>因此无需开展</w:t>
            </w:r>
            <w:r>
              <w:rPr>
                <w:rFonts w:hint="eastAsia" w:ascii="宋体" w:hAnsi="宋体" w:eastAsia="宋体" w:cs="宋体"/>
                <w:sz w:val="24"/>
                <w:szCs w:val="24"/>
              </w:rPr>
              <w:t>地下水、土壤</w:t>
            </w:r>
            <w:r>
              <w:rPr>
                <w:rFonts w:hint="default" w:ascii="宋体" w:hAnsi="宋体" w:eastAsia="宋体" w:cs="宋体"/>
                <w:sz w:val="24"/>
                <w:szCs w:val="24"/>
              </w:rPr>
              <w:t>环境质量现状调查。</w:t>
            </w:r>
          </w:p>
          <w:p>
            <w:pPr>
              <w:spacing w:line="360" w:lineRule="auto"/>
              <w:ind w:firstLine="480" w:firstLineChars="200"/>
            </w:pPr>
          </w:p>
          <w:p>
            <w:pPr>
              <w:spacing w:line="360" w:lineRule="auto"/>
              <w:ind w:firstLine="480" w:firstLineChars="200"/>
              <w:rPr>
                <w:rFonts w:hint="eastAsia"/>
                <w:lang w:val="en-US" w:eastAsia="zh-CN"/>
              </w:rPr>
            </w:pPr>
          </w:p>
          <w:p>
            <w:pPr>
              <w:spacing w:line="360" w:lineRule="auto"/>
              <w:ind w:firstLine="480" w:firstLineChars="200"/>
              <w:rPr>
                <w:rFonts w:hint="eastAsia"/>
                <w:lang w:val="en-US" w:eastAsia="zh-CN"/>
              </w:rPr>
            </w:pPr>
          </w:p>
          <w:p>
            <w:pPr>
              <w:spacing w:line="360" w:lineRule="auto"/>
              <w:ind w:firstLine="480" w:firstLineChars="200"/>
              <w:rPr>
                <w:rFonts w:hint="eastAsia"/>
                <w:lang w:val="en-US" w:eastAsia="zh-CN"/>
              </w:rPr>
            </w:pPr>
          </w:p>
          <w:p>
            <w:pPr>
              <w:spacing w:line="360" w:lineRule="auto"/>
              <w:ind w:firstLine="480" w:firstLineChars="200"/>
              <w:rPr>
                <w:rFonts w:hint="eastAsia"/>
                <w:lang w:val="en-US" w:eastAsia="zh-CN"/>
              </w:rPr>
            </w:pPr>
          </w:p>
          <w:p>
            <w:pPr>
              <w:spacing w:line="360" w:lineRule="auto"/>
              <w:ind w:firstLine="480" w:firstLineChars="200"/>
              <w:rPr>
                <w:rFonts w:hint="eastAsia"/>
                <w:lang w:val="en-US" w:eastAsia="zh-CN"/>
              </w:rPr>
            </w:pPr>
          </w:p>
          <w:p>
            <w:pPr>
              <w:spacing w:line="360" w:lineRule="auto"/>
              <w:ind w:firstLine="480" w:firstLineChars="200"/>
              <w:rPr>
                <w:rFonts w:hint="eastAsia"/>
                <w:lang w:val="en-US" w:eastAsia="zh-CN"/>
              </w:rPr>
            </w:pPr>
          </w:p>
          <w:p>
            <w:pPr>
              <w:spacing w:line="360" w:lineRule="auto"/>
              <w:rPr>
                <w:rFonts w:hint="eastAsia" w:eastAsia="宋体"/>
                <w:lang w:val="en-US" w:eastAsia="zh-CN"/>
              </w:rPr>
            </w:pPr>
          </w:p>
          <w:p>
            <w:pPr>
              <w:spacing w:line="360" w:lineRule="auto"/>
              <w:rPr>
                <w:kern w:val="0"/>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024" w:hRule="atLeast"/>
          <w:jc w:val="center"/>
        </w:trPr>
        <w:tc>
          <w:tcPr>
            <w:tcW w:w="800" w:type="dxa"/>
            <w:vAlign w:val="center"/>
          </w:tcPr>
          <w:p>
            <w:pPr>
              <w:adjustRightInd w:val="0"/>
              <w:snapToGrid w:val="0"/>
              <w:jc w:val="center"/>
              <w:rPr>
                <w:kern w:val="0"/>
              </w:rPr>
            </w:pPr>
            <w:r>
              <w:rPr>
                <w:kern w:val="0"/>
              </w:rPr>
              <w:t>环境</w:t>
            </w:r>
          </w:p>
          <w:p>
            <w:pPr>
              <w:adjustRightInd w:val="0"/>
              <w:snapToGrid w:val="0"/>
              <w:jc w:val="center"/>
              <w:rPr>
                <w:kern w:val="0"/>
              </w:rPr>
            </w:pPr>
            <w:r>
              <w:rPr>
                <w:kern w:val="0"/>
              </w:rPr>
              <w:t>保护</w:t>
            </w:r>
          </w:p>
          <w:p>
            <w:pPr>
              <w:adjustRightInd w:val="0"/>
              <w:snapToGrid w:val="0"/>
              <w:jc w:val="center"/>
              <w:rPr>
                <w:kern w:val="0"/>
              </w:rPr>
            </w:pPr>
            <w:r>
              <w:rPr>
                <w:kern w:val="0"/>
              </w:rPr>
              <w:t>目标</w:t>
            </w:r>
          </w:p>
        </w:tc>
        <w:tc>
          <w:tcPr>
            <w:tcW w:w="8190" w:type="dxa"/>
            <w:vAlign w:val="center"/>
          </w:tcPr>
          <w:p>
            <w:pPr>
              <w:adjustRightInd w:val="0"/>
              <w:snapToGrid w:val="0"/>
              <w:spacing w:line="360" w:lineRule="auto"/>
              <w:ind w:firstLine="480" w:firstLineChars="200"/>
              <w:rPr>
                <w:kern w:val="0"/>
              </w:rPr>
            </w:pPr>
            <w:r>
              <w:rPr>
                <w:kern w:val="0"/>
              </w:rPr>
              <w:t>1、大气环境</w:t>
            </w:r>
          </w:p>
          <w:p>
            <w:pPr>
              <w:pStyle w:val="11"/>
              <w:spacing w:after="60" w:line="360" w:lineRule="auto"/>
              <w:ind w:firstLine="480" w:firstLineChars="200"/>
              <w:rPr>
                <w:sz w:val="24"/>
                <w:szCs w:val="24"/>
              </w:rPr>
            </w:pPr>
            <w:r>
              <w:rPr>
                <w:sz w:val="24"/>
                <w:szCs w:val="24"/>
              </w:rPr>
              <w:t>本项目评价范围内无自然保护区、风景旅游点和文物古迹等需要特殊保护的环境敏感对象。总体上不因本项目的实施而改变区域环境现有功能，具体环境保护目标如下（见附图2）</w:t>
            </w:r>
          </w:p>
          <w:p>
            <w:pPr>
              <w:pStyle w:val="9"/>
              <w:ind w:firstLine="0" w:firstLineChars="0"/>
              <w:jc w:val="center"/>
              <w:rPr>
                <w:sz w:val="24"/>
              </w:rPr>
            </w:pPr>
            <w:r>
              <w:rPr>
                <w:b/>
                <w:bCs/>
                <w:sz w:val="24"/>
              </w:rPr>
              <w:t>表3-</w:t>
            </w:r>
            <w:r>
              <w:rPr>
                <w:rFonts w:hint="eastAsia"/>
                <w:b/>
                <w:bCs/>
                <w:sz w:val="24"/>
                <w:lang w:val="en-US" w:eastAsia="zh-CN"/>
              </w:rPr>
              <w:t>2</w:t>
            </w:r>
            <w:r>
              <w:rPr>
                <w:b/>
                <w:bCs/>
                <w:sz w:val="24"/>
              </w:rPr>
              <w:t xml:space="preserve">  主要环境保护目标一览表</w:t>
            </w:r>
          </w:p>
          <w:tbl>
            <w:tblPr>
              <w:tblStyle w:val="27"/>
              <w:tblW w:w="77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4"/>
              <w:gridCol w:w="725"/>
              <w:gridCol w:w="738"/>
              <w:gridCol w:w="794"/>
              <w:gridCol w:w="1134"/>
              <w:gridCol w:w="955"/>
              <w:gridCol w:w="1004"/>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4" w:type="dxa"/>
                  <w:vMerge w:val="restart"/>
                  <w:vAlign w:val="center"/>
                </w:tcPr>
                <w:p>
                  <w:pPr>
                    <w:pStyle w:val="11"/>
                    <w:spacing w:line="240" w:lineRule="auto"/>
                    <w:jc w:val="center"/>
                    <w:rPr>
                      <w:b/>
                      <w:sz w:val="21"/>
                      <w:szCs w:val="21"/>
                    </w:rPr>
                  </w:pPr>
                  <w:r>
                    <w:rPr>
                      <w:b/>
                      <w:sz w:val="21"/>
                      <w:szCs w:val="21"/>
                    </w:rPr>
                    <w:t>名称</w:t>
                  </w:r>
                </w:p>
              </w:tc>
              <w:tc>
                <w:tcPr>
                  <w:tcW w:w="1463" w:type="dxa"/>
                  <w:gridSpan w:val="2"/>
                  <w:vAlign w:val="center"/>
                </w:tcPr>
                <w:p>
                  <w:pPr>
                    <w:pStyle w:val="11"/>
                    <w:spacing w:line="240" w:lineRule="auto"/>
                    <w:jc w:val="center"/>
                    <w:rPr>
                      <w:b/>
                      <w:sz w:val="21"/>
                      <w:szCs w:val="21"/>
                    </w:rPr>
                  </w:pPr>
                  <w:r>
                    <w:rPr>
                      <w:b/>
                      <w:sz w:val="21"/>
                      <w:szCs w:val="21"/>
                    </w:rPr>
                    <w:t>坐标</w:t>
                  </w:r>
                  <w:r>
                    <w:rPr>
                      <w:rFonts w:ascii="Times New Roman" w:hAnsi="Times New Roman"/>
                      <w:b/>
                      <w:szCs w:val="21"/>
                      <w:lang w:bidi="ar"/>
                    </w:rPr>
                    <w:t>/m</w:t>
                  </w:r>
                </w:p>
              </w:tc>
              <w:tc>
                <w:tcPr>
                  <w:tcW w:w="794" w:type="dxa"/>
                  <w:vMerge w:val="restart"/>
                  <w:vAlign w:val="center"/>
                </w:tcPr>
                <w:p>
                  <w:pPr>
                    <w:pStyle w:val="11"/>
                    <w:spacing w:line="240" w:lineRule="auto"/>
                    <w:jc w:val="center"/>
                    <w:rPr>
                      <w:b/>
                      <w:sz w:val="21"/>
                      <w:szCs w:val="21"/>
                    </w:rPr>
                  </w:pPr>
                  <w:r>
                    <w:rPr>
                      <w:b/>
                      <w:sz w:val="21"/>
                      <w:szCs w:val="21"/>
                    </w:rPr>
                    <w:t>保护对象</w:t>
                  </w:r>
                </w:p>
              </w:tc>
              <w:tc>
                <w:tcPr>
                  <w:tcW w:w="1134" w:type="dxa"/>
                  <w:vMerge w:val="restart"/>
                  <w:vAlign w:val="center"/>
                </w:tcPr>
                <w:p>
                  <w:pPr>
                    <w:pStyle w:val="11"/>
                    <w:spacing w:line="240" w:lineRule="auto"/>
                    <w:jc w:val="center"/>
                    <w:rPr>
                      <w:b/>
                      <w:sz w:val="21"/>
                      <w:szCs w:val="21"/>
                    </w:rPr>
                  </w:pPr>
                  <w:r>
                    <w:rPr>
                      <w:b/>
                      <w:sz w:val="21"/>
                      <w:szCs w:val="21"/>
                    </w:rPr>
                    <w:t>保护内容</w:t>
                  </w:r>
                </w:p>
              </w:tc>
              <w:tc>
                <w:tcPr>
                  <w:tcW w:w="955" w:type="dxa"/>
                  <w:vMerge w:val="restart"/>
                  <w:vAlign w:val="center"/>
                </w:tcPr>
                <w:p>
                  <w:pPr>
                    <w:pStyle w:val="11"/>
                    <w:spacing w:line="240" w:lineRule="auto"/>
                    <w:jc w:val="center"/>
                    <w:rPr>
                      <w:b/>
                      <w:sz w:val="21"/>
                      <w:szCs w:val="21"/>
                    </w:rPr>
                  </w:pPr>
                  <w:r>
                    <w:rPr>
                      <w:b/>
                      <w:sz w:val="21"/>
                      <w:szCs w:val="21"/>
                    </w:rPr>
                    <w:t>环境功能区</w:t>
                  </w:r>
                </w:p>
              </w:tc>
              <w:tc>
                <w:tcPr>
                  <w:tcW w:w="1004" w:type="dxa"/>
                  <w:vMerge w:val="restart"/>
                  <w:vAlign w:val="center"/>
                </w:tcPr>
                <w:p>
                  <w:pPr>
                    <w:pStyle w:val="11"/>
                    <w:spacing w:line="240" w:lineRule="auto"/>
                    <w:jc w:val="center"/>
                    <w:rPr>
                      <w:b/>
                      <w:sz w:val="21"/>
                      <w:szCs w:val="21"/>
                    </w:rPr>
                  </w:pPr>
                  <w:r>
                    <w:rPr>
                      <w:b/>
                      <w:sz w:val="21"/>
                      <w:szCs w:val="21"/>
                    </w:rPr>
                    <w:t>相对厂址方位</w:t>
                  </w:r>
                </w:p>
              </w:tc>
              <w:tc>
                <w:tcPr>
                  <w:tcW w:w="1116" w:type="dxa"/>
                  <w:vMerge w:val="restart"/>
                  <w:vAlign w:val="center"/>
                </w:tcPr>
                <w:p>
                  <w:pPr>
                    <w:pStyle w:val="11"/>
                    <w:spacing w:line="240" w:lineRule="auto"/>
                    <w:jc w:val="center"/>
                    <w:rPr>
                      <w:b/>
                      <w:sz w:val="21"/>
                      <w:szCs w:val="21"/>
                    </w:rPr>
                  </w:pPr>
                  <w:r>
                    <w:rPr>
                      <w:b/>
                      <w:sz w:val="21"/>
                      <w:szCs w:val="21"/>
                    </w:rPr>
                    <w:t>相对厂界距离/m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4" w:type="dxa"/>
                  <w:vMerge w:val="continue"/>
                  <w:vAlign w:val="center"/>
                </w:tcPr>
                <w:p>
                  <w:pPr>
                    <w:pStyle w:val="11"/>
                    <w:spacing w:line="240" w:lineRule="auto"/>
                    <w:jc w:val="center"/>
                    <w:rPr>
                      <w:b/>
                      <w:sz w:val="21"/>
                      <w:szCs w:val="21"/>
                    </w:rPr>
                  </w:pPr>
                </w:p>
              </w:tc>
              <w:tc>
                <w:tcPr>
                  <w:tcW w:w="725" w:type="dxa"/>
                  <w:vAlign w:val="center"/>
                </w:tcPr>
                <w:p>
                  <w:pPr>
                    <w:pStyle w:val="11"/>
                    <w:spacing w:line="240" w:lineRule="auto"/>
                    <w:jc w:val="center"/>
                    <w:rPr>
                      <w:b/>
                      <w:sz w:val="21"/>
                      <w:szCs w:val="21"/>
                    </w:rPr>
                  </w:pPr>
                  <w:r>
                    <w:rPr>
                      <w:b/>
                      <w:sz w:val="21"/>
                      <w:szCs w:val="21"/>
                    </w:rPr>
                    <w:t>X</w:t>
                  </w:r>
                </w:p>
              </w:tc>
              <w:tc>
                <w:tcPr>
                  <w:tcW w:w="738" w:type="dxa"/>
                  <w:vAlign w:val="center"/>
                </w:tcPr>
                <w:p>
                  <w:pPr>
                    <w:pStyle w:val="11"/>
                    <w:spacing w:line="240" w:lineRule="auto"/>
                    <w:jc w:val="center"/>
                    <w:rPr>
                      <w:b/>
                      <w:sz w:val="21"/>
                      <w:szCs w:val="21"/>
                    </w:rPr>
                  </w:pPr>
                  <w:r>
                    <w:rPr>
                      <w:b/>
                      <w:sz w:val="21"/>
                      <w:szCs w:val="21"/>
                    </w:rPr>
                    <w:t>Y</w:t>
                  </w:r>
                </w:p>
              </w:tc>
              <w:tc>
                <w:tcPr>
                  <w:tcW w:w="794" w:type="dxa"/>
                  <w:vMerge w:val="continue"/>
                  <w:vAlign w:val="center"/>
                </w:tcPr>
                <w:p>
                  <w:pPr>
                    <w:pStyle w:val="11"/>
                    <w:spacing w:line="240" w:lineRule="auto"/>
                    <w:jc w:val="center"/>
                    <w:rPr>
                      <w:sz w:val="21"/>
                      <w:szCs w:val="21"/>
                    </w:rPr>
                  </w:pPr>
                </w:p>
              </w:tc>
              <w:tc>
                <w:tcPr>
                  <w:tcW w:w="1134" w:type="dxa"/>
                  <w:vMerge w:val="continue"/>
                  <w:vAlign w:val="center"/>
                </w:tcPr>
                <w:p>
                  <w:pPr>
                    <w:pStyle w:val="11"/>
                    <w:spacing w:line="240" w:lineRule="auto"/>
                    <w:jc w:val="center"/>
                    <w:rPr>
                      <w:sz w:val="21"/>
                      <w:szCs w:val="21"/>
                    </w:rPr>
                  </w:pPr>
                </w:p>
              </w:tc>
              <w:tc>
                <w:tcPr>
                  <w:tcW w:w="955" w:type="dxa"/>
                  <w:vMerge w:val="continue"/>
                  <w:vAlign w:val="center"/>
                </w:tcPr>
                <w:p>
                  <w:pPr>
                    <w:pStyle w:val="11"/>
                    <w:spacing w:line="240" w:lineRule="auto"/>
                    <w:jc w:val="center"/>
                    <w:rPr>
                      <w:sz w:val="21"/>
                      <w:szCs w:val="21"/>
                    </w:rPr>
                  </w:pPr>
                </w:p>
              </w:tc>
              <w:tc>
                <w:tcPr>
                  <w:tcW w:w="1004" w:type="dxa"/>
                  <w:vMerge w:val="continue"/>
                  <w:vAlign w:val="center"/>
                </w:tcPr>
                <w:p>
                  <w:pPr>
                    <w:pStyle w:val="11"/>
                    <w:spacing w:line="240" w:lineRule="auto"/>
                    <w:jc w:val="center"/>
                    <w:rPr>
                      <w:sz w:val="21"/>
                      <w:szCs w:val="21"/>
                    </w:rPr>
                  </w:pPr>
                </w:p>
              </w:tc>
              <w:tc>
                <w:tcPr>
                  <w:tcW w:w="1116" w:type="dxa"/>
                  <w:vMerge w:val="continue"/>
                  <w:vAlign w:val="center"/>
                </w:tcPr>
                <w:p>
                  <w:pPr>
                    <w:pStyle w:val="11"/>
                    <w:spacing w:line="240" w:lineRule="auto"/>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3" w:hRule="atLeast"/>
              </w:trPr>
              <w:tc>
                <w:tcPr>
                  <w:tcW w:w="1304" w:type="dxa"/>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泗县新晟金属制品有限公司</w:t>
                  </w:r>
                </w:p>
              </w:tc>
              <w:tc>
                <w:tcPr>
                  <w:tcW w:w="725"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0</w:t>
                  </w:r>
                </w:p>
              </w:tc>
              <w:tc>
                <w:tcPr>
                  <w:tcW w:w="738"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0</w:t>
                  </w:r>
                </w:p>
              </w:tc>
              <w:tc>
                <w:tcPr>
                  <w:tcW w:w="79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w:t>
                  </w:r>
                </w:p>
              </w:tc>
              <w:tc>
                <w:tcPr>
                  <w:tcW w:w="113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w:t>
                  </w:r>
                </w:p>
              </w:tc>
              <w:tc>
                <w:tcPr>
                  <w:tcW w:w="955" w:type="dxa"/>
                  <w:vMerge w:val="restart"/>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环境空气质量二类功能区</w:t>
                  </w:r>
                </w:p>
              </w:tc>
              <w:tc>
                <w:tcPr>
                  <w:tcW w:w="100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坐标原点</w:t>
                  </w:r>
                </w:p>
              </w:tc>
              <w:tc>
                <w:tcPr>
                  <w:tcW w:w="1116"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30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rFonts w:ascii="宋体" w:hAnsi="宋体" w:eastAsia="宋体" w:cs="宋体"/>
                      <w:sz w:val="21"/>
                      <w:szCs w:val="21"/>
                    </w:rPr>
                  </w:pPr>
                  <w:r>
                    <w:rPr>
                      <w:rFonts w:ascii="宋体" w:hAnsi="宋体" w:eastAsia="宋体" w:cs="宋体"/>
                      <w:sz w:val="21"/>
                      <w:szCs w:val="21"/>
                    </w:rPr>
                    <w:t>李恂场</w:t>
                  </w:r>
                </w:p>
              </w:tc>
              <w:tc>
                <w:tcPr>
                  <w:tcW w:w="725"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hint="eastAsia"/>
                      <w:sz w:val="21"/>
                      <w:szCs w:val="21"/>
                    </w:rPr>
                    <w:t>130</w:t>
                  </w:r>
                </w:p>
              </w:tc>
              <w:tc>
                <w:tcPr>
                  <w:tcW w:w="738"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hint="eastAsia"/>
                      <w:sz w:val="21"/>
                      <w:szCs w:val="21"/>
                    </w:rPr>
                    <w:t>-266</w:t>
                  </w:r>
                </w:p>
              </w:tc>
              <w:tc>
                <w:tcPr>
                  <w:tcW w:w="79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居民</w:t>
                  </w:r>
                  <w:r>
                    <w:rPr>
                      <w:rFonts w:hint="eastAsia"/>
                      <w:sz w:val="21"/>
                      <w:szCs w:val="21"/>
                      <w:lang w:val="en-US" w:eastAsia="zh-CN"/>
                    </w:rPr>
                    <w:t>区</w:t>
                  </w:r>
                </w:p>
              </w:tc>
              <w:tc>
                <w:tcPr>
                  <w:tcW w:w="113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hint="eastAsia"/>
                      <w:sz w:val="21"/>
                      <w:szCs w:val="21"/>
                      <w:lang w:val="en-US" w:eastAsia="zh-CN"/>
                    </w:rPr>
                    <w:t>2</w:t>
                  </w:r>
                  <w:r>
                    <w:rPr>
                      <w:rFonts w:hint="eastAsia"/>
                      <w:sz w:val="21"/>
                      <w:szCs w:val="21"/>
                    </w:rPr>
                    <w:t>0户56人</w:t>
                  </w:r>
                </w:p>
              </w:tc>
              <w:tc>
                <w:tcPr>
                  <w:tcW w:w="955" w:type="dxa"/>
                  <w:vMerge w:val="continue"/>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p>
              </w:tc>
              <w:tc>
                <w:tcPr>
                  <w:tcW w:w="100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rFonts w:hint="eastAsia" w:eastAsia="宋体"/>
                      <w:sz w:val="21"/>
                      <w:szCs w:val="21"/>
                      <w:lang w:eastAsia="zh-CN"/>
                    </w:rPr>
                  </w:pPr>
                  <w:r>
                    <w:rPr>
                      <w:rFonts w:hint="eastAsia"/>
                      <w:sz w:val="21"/>
                      <w:szCs w:val="21"/>
                      <w:lang w:val="en-US" w:eastAsia="zh-CN"/>
                    </w:rPr>
                    <w:t>西北</w:t>
                  </w:r>
                </w:p>
              </w:tc>
              <w:tc>
                <w:tcPr>
                  <w:tcW w:w="1116"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rFonts w:hint="default" w:eastAsia="宋体"/>
                      <w:sz w:val="21"/>
                      <w:szCs w:val="21"/>
                      <w:lang w:val="en-US" w:eastAsia="zh-CN"/>
                    </w:rPr>
                  </w:pPr>
                  <w:r>
                    <w:rPr>
                      <w:rFonts w:hint="eastAsia"/>
                      <w:sz w:val="21"/>
                      <w:szCs w:val="21"/>
                      <w:lang w:val="en-US" w:eastAsia="zh-CN"/>
                    </w:rPr>
                    <w:t>470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rFonts w:hint="eastAsia" w:eastAsia="宋体"/>
                      <w:sz w:val="21"/>
                      <w:szCs w:val="21"/>
                      <w:lang w:eastAsia="zh-CN"/>
                    </w:rPr>
                  </w:pPr>
                  <w:r>
                    <w:rPr>
                      <w:rFonts w:hint="eastAsia" w:ascii="宋体" w:hAnsi="宋体" w:cs="宋体"/>
                      <w:sz w:val="21"/>
                      <w:szCs w:val="21"/>
                      <w:lang w:val="en-US" w:eastAsia="zh-CN"/>
                    </w:rPr>
                    <w:t>小李</w:t>
                  </w:r>
                  <w:r>
                    <w:rPr>
                      <w:rFonts w:ascii="宋体" w:hAnsi="宋体" w:eastAsia="宋体" w:cs="宋体"/>
                      <w:sz w:val="21"/>
                      <w:szCs w:val="21"/>
                    </w:rPr>
                    <w:t>村</w:t>
                  </w:r>
                </w:p>
              </w:tc>
              <w:tc>
                <w:tcPr>
                  <w:tcW w:w="725"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hint="eastAsia"/>
                      <w:sz w:val="21"/>
                      <w:szCs w:val="21"/>
                    </w:rPr>
                    <w:t>130</w:t>
                  </w:r>
                </w:p>
              </w:tc>
              <w:tc>
                <w:tcPr>
                  <w:tcW w:w="738"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w:t>
                  </w:r>
                  <w:r>
                    <w:rPr>
                      <w:rFonts w:hint="eastAsia"/>
                      <w:sz w:val="21"/>
                      <w:szCs w:val="21"/>
                    </w:rPr>
                    <w:t>390</w:t>
                  </w:r>
                </w:p>
              </w:tc>
              <w:tc>
                <w:tcPr>
                  <w:tcW w:w="79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rFonts w:hint="eastAsia" w:eastAsia="宋体"/>
                      <w:sz w:val="21"/>
                      <w:szCs w:val="21"/>
                      <w:lang w:val="en-US" w:eastAsia="zh-CN"/>
                    </w:rPr>
                  </w:pPr>
                  <w:r>
                    <w:rPr>
                      <w:sz w:val="21"/>
                      <w:szCs w:val="21"/>
                    </w:rPr>
                    <w:t>居民</w:t>
                  </w:r>
                  <w:r>
                    <w:rPr>
                      <w:rFonts w:hint="eastAsia"/>
                      <w:sz w:val="21"/>
                      <w:szCs w:val="21"/>
                      <w:lang w:val="en-US" w:eastAsia="zh-CN"/>
                    </w:rPr>
                    <w:t>区</w:t>
                  </w:r>
                </w:p>
              </w:tc>
              <w:tc>
                <w:tcPr>
                  <w:tcW w:w="113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hint="eastAsia"/>
                      <w:sz w:val="21"/>
                      <w:szCs w:val="21"/>
                      <w:lang w:val="en-US" w:eastAsia="zh-CN"/>
                    </w:rPr>
                    <w:t>4</w:t>
                  </w:r>
                  <w:r>
                    <w:rPr>
                      <w:rFonts w:hint="eastAsia"/>
                      <w:sz w:val="21"/>
                      <w:szCs w:val="21"/>
                    </w:rPr>
                    <w:t>0户</w:t>
                  </w:r>
                  <w:r>
                    <w:rPr>
                      <w:rFonts w:hint="eastAsia"/>
                      <w:sz w:val="21"/>
                      <w:szCs w:val="21"/>
                      <w:lang w:val="en-US" w:eastAsia="zh-CN"/>
                    </w:rPr>
                    <w:t>8</w:t>
                  </w:r>
                  <w:r>
                    <w:rPr>
                      <w:rFonts w:hint="eastAsia"/>
                      <w:sz w:val="21"/>
                      <w:szCs w:val="21"/>
                    </w:rPr>
                    <w:t>6人</w:t>
                  </w:r>
                </w:p>
              </w:tc>
              <w:tc>
                <w:tcPr>
                  <w:tcW w:w="955" w:type="dxa"/>
                  <w:vMerge w:val="continue"/>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p>
              </w:tc>
              <w:tc>
                <w:tcPr>
                  <w:tcW w:w="100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南</w:t>
                  </w:r>
                </w:p>
              </w:tc>
              <w:tc>
                <w:tcPr>
                  <w:tcW w:w="1116"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rFonts w:hint="default" w:eastAsia="宋体"/>
                      <w:sz w:val="21"/>
                      <w:szCs w:val="21"/>
                      <w:lang w:val="en-US" w:eastAsia="zh-CN"/>
                    </w:rPr>
                  </w:pPr>
                  <w:r>
                    <w:rPr>
                      <w:rFonts w:hint="eastAsia"/>
                      <w:sz w:val="21"/>
                      <w:szCs w:val="21"/>
                    </w:rPr>
                    <w:t>4</w:t>
                  </w:r>
                  <w:r>
                    <w:rPr>
                      <w:rFonts w:hint="eastAsia"/>
                      <w:sz w:val="21"/>
                      <w:szCs w:val="21"/>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ascii="宋体" w:hAnsi="宋体" w:eastAsia="宋体" w:cs="宋体"/>
                      <w:sz w:val="21"/>
                      <w:szCs w:val="21"/>
                    </w:rPr>
                    <w:t>巩沟村</w:t>
                  </w:r>
                </w:p>
              </w:tc>
              <w:tc>
                <w:tcPr>
                  <w:tcW w:w="725"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hint="eastAsia"/>
                      <w:sz w:val="21"/>
                      <w:szCs w:val="21"/>
                    </w:rPr>
                    <w:t>255</w:t>
                  </w:r>
                </w:p>
              </w:tc>
              <w:tc>
                <w:tcPr>
                  <w:tcW w:w="738"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w:t>
                  </w:r>
                  <w:r>
                    <w:rPr>
                      <w:rFonts w:hint="eastAsia"/>
                      <w:sz w:val="21"/>
                      <w:szCs w:val="21"/>
                    </w:rPr>
                    <w:t>390</w:t>
                  </w:r>
                </w:p>
              </w:tc>
              <w:tc>
                <w:tcPr>
                  <w:tcW w:w="79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居民</w:t>
                  </w:r>
                  <w:r>
                    <w:rPr>
                      <w:rFonts w:hint="eastAsia"/>
                      <w:sz w:val="21"/>
                      <w:szCs w:val="21"/>
                      <w:lang w:val="en-US" w:eastAsia="zh-CN"/>
                    </w:rPr>
                    <w:t>区</w:t>
                  </w:r>
                </w:p>
              </w:tc>
              <w:tc>
                <w:tcPr>
                  <w:tcW w:w="113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rFonts w:hint="eastAsia"/>
                      <w:sz w:val="21"/>
                      <w:szCs w:val="21"/>
                      <w:lang w:val="en-US" w:eastAsia="zh-CN"/>
                    </w:rPr>
                    <w:t>12</w:t>
                  </w:r>
                  <w:r>
                    <w:rPr>
                      <w:rFonts w:hint="eastAsia"/>
                      <w:sz w:val="21"/>
                      <w:szCs w:val="21"/>
                    </w:rPr>
                    <w:t>0户</w:t>
                  </w:r>
                  <w:r>
                    <w:rPr>
                      <w:rFonts w:hint="eastAsia"/>
                      <w:sz w:val="21"/>
                      <w:szCs w:val="21"/>
                      <w:lang w:val="en-US" w:eastAsia="zh-CN"/>
                    </w:rPr>
                    <w:t>457</w:t>
                  </w:r>
                  <w:r>
                    <w:rPr>
                      <w:rFonts w:hint="eastAsia"/>
                      <w:sz w:val="21"/>
                      <w:szCs w:val="21"/>
                    </w:rPr>
                    <w:t>人</w:t>
                  </w:r>
                </w:p>
              </w:tc>
              <w:tc>
                <w:tcPr>
                  <w:tcW w:w="955" w:type="dxa"/>
                  <w:vMerge w:val="continue"/>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p>
              </w:tc>
              <w:tc>
                <w:tcPr>
                  <w:tcW w:w="1004"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sz w:val="21"/>
                      <w:szCs w:val="21"/>
                    </w:rPr>
                  </w:pPr>
                  <w:r>
                    <w:rPr>
                      <w:sz w:val="21"/>
                      <w:szCs w:val="21"/>
                    </w:rPr>
                    <w:t>东</w:t>
                  </w:r>
                </w:p>
              </w:tc>
              <w:tc>
                <w:tcPr>
                  <w:tcW w:w="1116" w:type="dxa"/>
                  <w:vAlign w:val="center"/>
                </w:tcPr>
                <w:p>
                  <w:pPr>
                    <w:pStyle w:val="11"/>
                    <w:keepNext w:val="0"/>
                    <w:keepLines w:val="0"/>
                    <w:pageBreakBefore w:val="0"/>
                    <w:kinsoku/>
                    <w:wordWrap/>
                    <w:overflowPunct/>
                    <w:topLinePunct w:val="0"/>
                    <w:autoSpaceDE/>
                    <w:autoSpaceDN/>
                    <w:bidi w:val="0"/>
                    <w:snapToGrid w:val="0"/>
                    <w:spacing w:before="0" w:after="0" w:line="240" w:lineRule="auto"/>
                    <w:jc w:val="center"/>
                    <w:textAlignment w:val="auto"/>
                    <w:rPr>
                      <w:rFonts w:hint="default" w:eastAsia="宋体"/>
                      <w:sz w:val="21"/>
                      <w:szCs w:val="21"/>
                      <w:lang w:val="en-US" w:eastAsia="zh-CN"/>
                    </w:rPr>
                  </w:pPr>
                  <w:r>
                    <w:rPr>
                      <w:sz w:val="21"/>
                      <w:szCs w:val="21"/>
                    </w:rPr>
                    <w:t>4</w:t>
                  </w:r>
                  <w:r>
                    <w:rPr>
                      <w:rFonts w:hint="eastAsia"/>
                      <w:sz w:val="21"/>
                      <w:szCs w:val="21"/>
                      <w:lang w:val="en-US" w:eastAsia="zh-CN"/>
                    </w:rPr>
                    <w:t>20</w:t>
                  </w:r>
                </w:p>
              </w:tc>
            </w:tr>
          </w:tbl>
          <w:p>
            <w:pPr>
              <w:adjustRightInd w:val="0"/>
              <w:snapToGrid w:val="0"/>
              <w:spacing w:line="360" w:lineRule="auto"/>
              <w:ind w:firstLine="480" w:firstLineChars="200"/>
              <w:rPr>
                <w:b/>
              </w:rPr>
            </w:pPr>
            <w:r>
              <w:rPr>
                <w:kern w:val="0"/>
              </w:rPr>
              <w:t>2、地表水环境</w:t>
            </w:r>
          </w:p>
          <w:p>
            <w:pPr>
              <w:spacing w:line="360" w:lineRule="auto"/>
              <w:ind w:firstLine="482" w:firstLineChars="200"/>
              <w:jc w:val="center"/>
            </w:pPr>
            <w:r>
              <w:rPr>
                <w:b/>
              </w:rPr>
              <w:t>表3-</w:t>
            </w:r>
            <w:r>
              <w:rPr>
                <w:rFonts w:hint="eastAsia"/>
                <w:b/>
                <w:lang w:val="en-US" w:eastAsia="zh-CN"/>
              </w:rPr>
              <w:t>3</w:t>
            </w:r>
            <w:r>
              <w:rPr>
                <w:b/>
              </w:rPr>
              <w:t xml:space="preserve">  水环境保护目标一览表</w:t>
            </w:r>
          </w:p>
          <w:tbl>
            <w:tblPr>
              <w:tblStyle w:val="26"/>
              <w:tblW w:w="79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23"/>
              <w:gridCol w:w="1466"/>
              <w:gridCol w:w="1467"/>
              <w:gridCol w:w="1467"/>
              <w:gridCol w:w="24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6" w:hRule="atLeast"/>
                <w:jc w:val="center"/>
              </w:trPr>
              <w:tc>
                <w:tcPr>
                  <w:tcW w:w="1123" w:type="dxa"/>
                  <w:vAlign w:val="center"/>
                </w:tcPr>
                <w:p>
                  <w:pPr>
                    <w:jc w:val="center"/>
                    <w:rPr>
                      <w:b/>
                      <w:bCs/>
                      <w:sz w:val="21"/>
                      <w:szCs w:val="21"/>
                    </w:rPr>
                  </w:pPr>
                  <w:r>
                    <w:rPr>
                      <w:b/>
                      <w:bCs/>
                      <w:sz w:val="21"/>
                      <w:szCs w:val="21"/>
                    </w:rPr>
                    <w:t>环境要素</w:t>
                  </w:r>
                </w:p>
              </w:tc>
              <w:tc>
                <w:tcPr>
                  <w:tcW w:w="1466" w:type="dxa"/>
                  <w:vAlign w:val="center"/>
                </w:tcPr>
                <w:p>
                  <w:pPr>
                    <w:jc w:val="center"/>
                    <w:rPr>
                      <w:b/>
                      <w:bCs/>
                      <w:sz w:val="21"/>
                      <w:szCs w:val="21"/>
                    </w:rPr>
                  </w:pPr>
                  <w:r>
                    <w:rPr>
                      <w:b/>
                      <w:bCs/>
                      <w:sz w:val="21"/>
                      <w:szCs w:val="21"/>
                    </w:rPr>
                    <w:t>环境保护对象</w:t>
                  </w:r>
                </w:p>
                <w:p>
                  <w:pPr>
                    <w:jc w:val="center"/>
                    <w:rPr>
                      <w:b/>
                      <w:bCs/>
                      <w:sz w:val="21"/>
                      <w:szCs w:val="21"/>
                    </w:rPr>
                  </w:pPr>
                  <w:r>
                    <w:rPr>
                      <w:b/>
                      <w:bCs/>
                      <w:sz w:val="21"/>
                      <w:szCs w:val="21"/>
                    </w:rPr>
                    <w:t>名称</w:t>
                  </w:r>
                </w:p>
              </w:tc>
              <w:tc>
                <w:tcPr>
                  <w:tcW w:w="1467" w:type="dxa"/>
                  <w:vAlign w:val="center"/>
                </w:tcPr>
                <w:p>
                  <w:pPr>
                    <w:jc w:val="center"/>
                    <w:rPr>
                      <w:b/>
                      <w:bCs/>
                      <w:sz w:val="21"/>
                      <w:szCs w:val="21"/>
                    </w:rPr>
                  </w:pPr>
                  <w:r>
                    <w:rPr>
                      <w:b/>
                      <w:bCs/>
                      <w:sz w:val="21"/>
                      <w:szCs w:val="21"/>
                    </w:rPr>
                    <w:t>方位/距离(m)</w:t>
                  </w:r>
                </w:p>
              </w:tc>
              <w:tc>
                <w:tcPr>
                  <w:tcW w:w="1467" w:type="dxa"/>
                  <w:vAlign w:val="center"/>
                </w:tcPr>
                <w:p>
                  <w:pPr>
                    <w:jc w:val="center"/>
                    <w:rPr>
                      <w:b/>
                      <w:bCs/>
                      <w:sz w:val="21"/>
                      <w:szCs w:val="21"/>
                    </w:rPr>
                  </w:pPr>
                  <w:r>
                    <w:rPr>
                      <w:b/>
                      <w:bCs/>
                      <w:sz w:val="21"/>
                      <w:szCs w:val="21"/>
                    </w:rPr>
                    <w:t>规模</w:t>
                  </w:r>
                </w:p>
              </w:tc>
              <w:tc>
                <w:tcPr>
                  <w:tcW w:w="2441" w:type="dxa"/>
                  <w:vAlign w:val="center"/>
                </w:tcPr>
                <w:p>
                  <w:pPr>
                    <w:jc w:val="center"/>
                    <w:rPr>
                      <w:b/>
                      <w:bCs/>
                      <w:sz w:val="21"/>
                      <w:szCs w:val="21"/>
                    </w:rPr>
                  </w:pPr>
                  <w:r>
                    <w:rPr>
                      <w:b/>
                      <w:bCs/>
                      <w:sz w:val="21"/>
                      <w:szCs w:val="21"/>
                    </w:rPr>
                    <w:t>保护目标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2" w:hRule="atLeast"/>
                <w:jc w:val="center"/>
              </w:trPr>
              <w:tc>
                <w:tcPr>
                  <w:tcW w:w="1123" w:type="dxa"/>
                  <w:vAlign w:val="center"/>
                </w:tcPr>
                <w:p>
                  <w:pPr>
                    <w:jc w:val="center"/>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地表水</w:t>
                  </w:r>
                </w:p>
              </w:tc>
              <w:tc>
                <w:tcPr>
                  <w:tcW w:w="1466" w:type="dxa"/>
                  <w:vAlign w:val="center"/>
                </w:tcPr>
                <w:p>
                  <w:pPr>
                    <w:jc w:val="center"/>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老濉河</w:t>
                  </w:r>
                </w:p>
              </w:tc>
              <w:tc>
                <w:tcPr>
                  <w:tcW w:w="1467"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西北2500</w:t>
                  </w:r>
                  <w:r>
                    <w:rPr>
                      <w:color w:val="000000" w:themeColor="text1"/>
                      <w:sz w:val="21"/>
                      <w:szCs w:val="21"/>
                      <w14:textFill>
                        <w14:solidFill>
                          <w14:schemeClr w14:val="tx1"/>
                        </w14:solidFill>
                      </w14:textFill>
                    </w:rPr>
                    <w:t>米</w:t>
                  </w:r>
                </w:p>
              </w:tc>
              <w:tc>
                <w:tcPr>
                  <w:tcW w:w="1467" w:type="dxa"/>
                  <w:vAlign w:val="center"/>
                </w:tcPr>
                <w:p>
                  <w:pPr>
                    <w:jc w:val="center"/>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小河</w:t>
                  </w:r>
                </w:p>
              </w:tc>
              <w:tc>
                <w:tcPr>
                  <w:tcW w:w="2441" w:type="dxa"/>
                  <w:vAlign w:val="center"/>
                </w:tcPr>
                <w:p>
                  <w:pPr>
                    <w:jc w:val="center"/>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《地表水环境质量标准》（GB3838-2002）Ⅲ类</w:t>
                  </w:r>
                </w:p>
              </w:tc>
            </w:tr>
          </w:tbl>
          <w:p>
            <w:pPr>
              <w:adjustRightInd w:val="0"/>
              <w:snapToGrid w:val="0"/>
              <w:spacing w:line="360" w:lineRule="auto"/>
              <w:ind w:firstLine="480" w:firstLineChars="200"/>
              <w:rPr>
                <w:kern w:val="0"/>
              </w:rPr>
            </w:pPr>
            <w:r>
              <w:rPr>
                <w:kern w:val="0"/>
              </w:rPr>
              <w:t>3、声环境</w:t>
            </w:r>
          </w:p>
          <w:p>
            <w:pPr>
              <w:adjustRightInd w:val="0"/>
              <w:snapToGrid w:val="0"/>
              <w:spacing w:line="360" w:lineRule="auto"/>
              <w:ind w:firstLine="480" w:firstLineChars="200"/>
              <w:rPr>
                <w:kern w:val="0"/>
              </w:rPr>
            </w:pPr>
            <w:r>
              <w:rPr>
                <w:kern w:val="0"/>
              </w:rPr>
              <w:t>项目</w:t>
            </w:r>
            <w:r>
              <w:t>周边</w:t>
            </w:r>
            <w:r>
              <w:rPr>
                <w:kern w:val="0"/>
              </w:rPr>
              <w:t>50m范围内无</w:t>
            </w:r>
            <w:r>
              <w:rPr>
                <w:rFonts w:hint="default" w:ascii="Times New Roman" w:hAnsi="Times New Roman" w:eastAsia="宋体" w:cs="Times New Roman"/>
                <w:sz w:val="24"/>
                <w:szCs w:val="24"/>
              </w:rPr>
              <w:t>声</w:t>
            </w:r>
            <w:r>
              <w:rPr>
                <w:kern w:val="0"/>
              </w:rPr>
              <w:t>环境保护目标。</w:t>
            </w:r>
          </w:p>
          <w:p>
            <w:pPr>
              <w:spacing w:line="360" w:lineRule="auto"/>
              <w:ind w:firstLine="480" w:firstLineChars="200"/>
            </w:pPr>
            <w:r>
              <w:rPr>
                <w:rFonts w:hint="eastAsia"/>
                <w:lang w:val="en-US" w:eastAsia="zh-CN"/>
              </w:rPr>
              <w:t>4</w:t>
            </w:r>
            <w:r>
              <w:t>、生态环境</w:t>
            </w:r>
          </w:p>
          <w:p>
            <w:pPr>
              <w:adjustRightInd w:val="0"/>
              <w:snapToGrid w:val="0"/>
              <w:spacing w:line="360" w:lineRule="auto"/>
              <w:ind w:firstLine="480" w:firstLineChars="200"/>
              <w:rPr>
                <w:kern w:val="0"/>
              </w:rPr>
            </w:pPr>
            <w:r>
              <w:t>项目</w:t>
            </w:r>
            <w:r>
              <w:rPr>
                <w:sz w:val="24"/>
                <w:szCs w:val="24"/>
              </w:rPr>
              <w:t>租赁</w:t>
            </w:r>
            <w:r>
              <w:rPr>
                <w:rFonts w:hint="eastAsia" w:ascii="Times New Roman" w:hAnsi="Times New Roman" w:eastAsia="宋体" w:cs="Times New Roman"/>
                <w:sz w:val="24"/>
                <w:szCs w:val="24"/>
                <w:lang w:val="en-US" w:eastAsia="zh-CN"/>
              </w:rPr>
              <w:t>安徽省宿州市泗县</w:t>
            </w:r>
            <w:r>
              <w:rPr>
                <w:sz w:val="24"/>
                <w:szCs w:val="24"/>
              </w:rPr>
              <w:t>泗县</w:t>
            </w:r>
            <w:r>
              <w:rPr>
                <w:rFonts w:ascii="宋体" w:hAnsi="宋体" w:eastAsia="宋体" w:cs="宋体"/>
                <w:sz w:val="24"/>
                <w:szCs w:val="24"/>
              </w:rPr>
              <w:t>巩沟村村民委员会空置厂房</w:t>
            </w:r>
            <w:r>
              <w:t>，不新增用地范围，用地范围内不含生态环境保护目标。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800" w:type="dxa"/>
            <w:tcMar>
              <w:left w:w="28" w:type="dxa"/>
              <w:right w:w="28" w:type="dxa"/>
            </w:tcMar>
            <w:vAlign w:val="center"/>
          </w:tcPr>
          <w:p>
            <w:pPr>
              <w:adjustRightInd w:val="0"/>
              <w:snapToGrid w:val="0"/>
              <w:jc w:val="center"/>
              <w:rPr>
                <w:kern w:val="0"/>
              </w:rPr>
            </w:pPr>
            <w:r>
              <w:rPr>
                <w:kern w:val="0"/>
              </w:rPr>
              <w:t>污染</w:t>
            </w:r>
          </w:p>
          <w:p>
            <w:pPr>
              <w:adjustRightInd w:val="0"/>
              <w:snapToGrid w:val="0"/>
              <w:jc w:val="center"/>
              <w:rPr>
                <w:kern w:val="0"/>
              </w:rPr>
            </w:pPr>
            <w:r>
              <w:rPr>
                <w:kern w:val="0"/>
              </w:rPr>
              <w:t>物排</w:t>
            </w:r>
          </w:p>
          <w:p>
            <w:pPr>
              <w:adjustRightInd w:val="0"/>
              <w:snapToGrid w:val="0"/>
              <w:jc w:val="center"/>
              <w:rPr>
                <w:kern w:val="0"/>
              </w:rPr>
            </w:pPr>
            <w:r>
              <w:rPr>
                <w:kern w:val="0"/>
              </w:rPr>
              <w:t>放控</w:t>
            </w:r>
          </w:p>
          <w:p>
            <w:pPr>
              <w:adjustRightInd w:val="0"/>
              <w:snapToGrid w:val="0"/>
              <w:jc w:val="center"/>
              <w:rPr>
                <w:kern w:val="0"/>
              </w:rPr>
            </w:pPr>
            <w:r>
              <w:rPr>
                <w:kern w:val="0"/>
              </w:rPr>
              <w:t>制标</w:t>
            </w:r>
          </w:p>
          <w:p>
            <w:pPr>
              <w:adjustRightInd w:val="0"/>
              <w:snapToGrid w:val="0"/>
              <w:jc w:val="center"/>
              <w:rPr>
                <w:kern w:val="0"/>
              </w:rPr>
            </w:pPr>
            <w:r>
              <w:rPr>
                <w:kern w:val="0"/>
              </w:rPr>
              <w:t>准</w:t>
            </w:r>
          </w:p>
        </w:tc>
        <w:tc>
          <w:tcPr>
            <w:tcW w:w="8190" w:type="dxa"/>
            <w:vAlign w:val="center"/>
          </w:tcPr>
          <w:p>
            <w:pPr>
              <w:tabs>
                <w:tab w:val="left" w:pos="402"/>
              </w:tabs>
              <w:spacing w:line="360" w:lineRule="auto"/>
              <w:ind w:firstLine="480" w:firstLineChars="200"/>
              <w:outlineLvl w:val="0"/>
              <w:rPr>
                <w:b w:val="0"/>
                <w:bCs w:val="0"/>
              </w:rPr>
            </w:pPr>
            <w:r>
              <w:rPr>
                <w:b w:val="0"/>
                <w:bCs w:val="0"/>
              </w:rPr>
              <w:t>一、大气污染物排放标准</w:t>
            </w:r>
          </w:p>
          <w:p>
            <w:pPr>
              <w:spacing w:line="360" w:lineRule="auto"/>
              <w:ind w:firstLine="480" w:firstLineChars="200"/>
              <w:rPr>
                <w:rFonts w:hint="eastAsia" w:ascii="宋体" w:hAnsi="宋体" w:eastAsia="宋体" w:cs="宋体"/>
                <w:b w:val="0"/>
                <w:bCs w:val="0"/>
                <w:lang w:val="en-US" w:eastAsia="zh-CN"/>
              </w:rPr>
            </w:pPr>
            <w:r>
              <w:rPr>
                <w:rFonts w:hint="eastAsia" w:cs="宋体"/>
                <w:color w:val="000000"/>
                <w:lang w:val="en-US" w:eastAsia="zh-CN"/>
              </w:rPr>
              <w:t>本</w:t>
            </w:r>
            <w:r>
              <w:rPr>
                <w:rFonts w:hint="eastAsia" w:cs="宋体"/>
                <w:color w:val="000000"/>
              </w:rPr>
              <w:t>项目</w:t>
            </w:r>
            <w:r>
              <w:rPr>
                <w:rFonts w:hint="eastAsia" w:ascii="宋体" w:hAnsi="宋体" w:cs="宋体"/>
                <w:b w:val="0"/>
                <w:bCs w:val="0"/>
                <w:lang w:val="en-US" w:eastAsia="zh-CN"/>
              </w:rPr>
              <w:t>无</w:t>
            </w:r>
            <w:r>
              <w:rPr>
                <w:rFonts w:hint="eastAsia" w:cs="宋体"/>
                <w:color w:val="000000"/>
              </w:rPr>
              <w:t>废</w:t>
            </w:r>
            <w:r>
              <w:rPr>
                <w:rFonts w:hint="eastAsia" w:cs="宋体"/>
                <w:color w:val="000000"/>
                <w:lang w:val="en-US" w:eastAsia="zh-CN"/>
              </w:rPr>
              <w:t>气</w:t>
            </w:r>
            <w:r>
              <w:rPr>
                <w:rFonts w:hint="eastAsia" w:cs="宋体"/>
                <w:color w:val="000000"/>
              </w:rPr>
              <w:t>产</w:t>
            </w:r>
            <w:r>
              <w:rPr>
                <w:rFonts w:hint="eastAsia" w:cs="宋体"/>
                <w:color w:val="000000"/>
                <w:lang w:val="en-US" w:eastAsia="zh-CN"/>
              </w:rPr>
              <w:t>生</w:t>
            </w:r>
            <w:r>
              <w:rPr>
                <w:rFonts w:hint="eastAsia" w:cs="宋体"/>
              </w:rPr>
              <w:t>。</w:t>
            </w:r>
          </w:p>
          <w:p>
            <w:pPr>
              <w:spacing w:line="360" w:lineRule="auto"/>
              <w:ind w:firstLine="480" w:firstLineChars="200"/>
              <w:rPr>
                <w:b w:val="0"/>
                <w:bCs w:val="0"/>
              </w:rPr>
            </w:pPr>
            <w:r>
              <w:rPr>
                <w:rFonts w:ascii="宋体" w:hAnsi="宋体" w:cs="宋体"/>
                <w:b w:val="0"/>
                <w:bCs w:val="0"/>
              </w:rPr>
              <w:t>二</w:t>
            </w:r>
            <w:r>
              <w:rPr>
                <w:b w:val="0"/>
                <w:bCs w:val="0"/>
              </w:rPr>
              <w:t>、废水排放标准</w:t>
            </w:r>
          </w:p>
          <w:p>
            <w:pPr>
              <w:spacing w:line="360" w:lineRule="auto"/>
              <w:ind w:firstLine="480" w:firstLineChars="200"/>
            </w:pPr>
            <w:r>
              <w:rPr>
                <w:rFonts w:hint="eastAsia" w:cs="宋体"/>
                <w:color w:val="000000"/>
              </w:rPr>
              <w:t>项目主要产生的废水</w:t>
            </w:r>
            <w:r>
              <w:rPr>
                <w:rFonts w:hint="eastAsia" w:cs="宋体"/>
                <w:color w:val="000000"/>
                <w:lang w:val="en-US" w:eastAsia="zh-CN"/>
              </w:rPr>
              <w:t>为</w:t>
            </w:r>
            <w:r>
              <w:rPr>
                <w:rFonts w:hint="eastAsia" w:cs="宋体"/>
                <w:color w:val="000000"/>
              </w:rPr>
              <w:t>生活污水</w:t>
            </w:r>
            <w:r>
              <w:rPr>
                <w:rFonts w:hint="eastAsia" w:cs="宋体"/>
                <w:color w:val="000000"/>
                <w:lang w:eastAsia="zh-CN"/>
              </w:rPr>
              <w:t>，</w:t>
            </w:r>
            <w:r>
              <w:rPr>
                <w:rFonts w:hint="eastAsia" w:cs="宋体"/>
                <w:color w:val="000000"/>
              </w:rPr>
              <w:t>经化粪池处理后定期清掏</w:t>
            </w:r>
            <w:r>
              <w:rPr>
                <w:rFonts w:hint="eastAsia" w:cs="宋体"/>
              </w:rPr>
              <w:t>，无废水外排。</w:t>
            </w:r>
          </w:p>
          <w:p>
            <w:pPr>
              <w:spacing w:line="360" w:lineRule="auto"/>
              <w:ind w:firstLine="480" w:firstLineChars="200"/>
              <w:rPr>
                <w:b w:val="0"/>
                <w:bCs w:val="0"/>
              </w:rPr>
            </w:pPr>
            <w:r>
              <w:rPr>
                <w:rFonts w:ascii="宋体" w:hAnsi="宋体" w:cs="宋体"/>
                <w:b w:val="0"/>
                <w:bCs w:val="0"/>
              </w:rPr>
              <w:t>三</w:t>
            </w:r>
            <w:r>
              <w:rPr>
                <w:rFonts w:hint="eastAsia" w:ascii="宋体" w:hAnsi="宋体" w:cs="宋体"/>
                <w:b w:val="0"/>
                <w:bCs w:val="0"/>
              </w:rPr>
              <w:t>、</w:t>
            </w:r>
            <w:r>
              <w:rPr>
                <w:b w:val="0"/>
                <w:bCs w:val="0"/>
              </w:rPr>
              <w:t>噪声排放标准</w:t>
            </w:r>
          </w:p>
          <w:p>
            <w:pPr>
              <w:spacing w:line="360" w:lineRule="auto"/>
              <w:ind w:firstLine="480" w:firstLineChars="200"/>
              <w:rPr>
                <w:b/>
                <w:bCs/>
              </w:rPr>
            </w:pPr>
            <w:r>
              <w:rPr>
                <w:rFonts w:hint="eastAsia" w:cs="宋体"/>
              </w:rPr>
              <w:t>运营期厂界噪声执行《工业企业厂界环境噪声排放标准》（</w:t>
            </w:r>
            <w:r>
              <w:t>GB12348-2008</w:t>
            </w:r>
            <w:r>
              <w:rPr>
                <w:rFonts w:hint="eastAsia" w:cs="宋体"/>
              </w:rPr>
              <w:t>）中</w:t>
            </w:r>
            <w:r>
              <w:t>2</w:t>
            </w:r>
            <w:r>
              <w:rPr>
                <w:rFonts w:hint="eastAsia" w:cs="宋体"/>
              </w:rPr>
              <w:t>类标准要求，施工期噪声执行《建筑施工场界环境噪声排放标准》（</w:t>
            </w:r>
            <w:r>
              <w:t>GB12523-2011</w:t>
            </w:r>
            <w:r>
              <w:rPr>
                <w:rFonts w:hint="eastAsia" w:cs="宋体"/>
              </w:rPr>
              <w:t>），具体标准值如下表：</w:t>
            </w:r>
          </w:p>
          <w:p>
            <w:pPr>
              <w:adjustRightInd w:val="0"/>
              <w:snapToGrid w:val="0"/>
              <w:ind w:firstLine="482"/>
              <w:jc w:val="center"/>
              <w:rPr>
                <w:b/>
                <w:bCs/>
              </w:rPr>
            </w:pPr>
            <w:r>
              <w:rPr>
                <w:rFonts w:hint="eastAsia" w:cs="宋体"/>
                <w:b/>
                <w:bCs/>
              </w:rPr>
              <w:t>表</w:t>
            </w:r>
            <w:r>
              <w:rPr>
                <w:b/>
                <w:bCs/>
              </w:rPr>
              <w:t>3-</w:t>
            </w:r>
            <w:r>
              <w:rPr>
                <w:rFonts w:hint="eastAsia"/>
                <w:b/>
                <w:bCs/>
                <w:lang w:val="en-US" w:eastAsia="zh-CN"/>
              </w:rPr>
              <w:t xml:space="preserve">4 </w:t>
            </w:r>
            <w:r>
              <w:rPr>
                <w:b/>
                <w:bCs/>
              </w:rPr>
              <w:t xml:space="preserve"> </w:t>
            </w:r>
            <w:r>
              <w:rPr>
                <w:rFonts w:hint="eastAsia" w:cs="宋体"/>
                <w:b/>
                <w:bCs/>
              </w:rPr>
              <w:t>工业企业厂界环境噪声排放标准</w:t>
            </w:r>
            <w:r>
              <w:rPr>
                <w:b/>
                <w:bCs/>
              </w:rPr>
              <w:t xml:space="preserve">  </w:t>
            </w:r>
            <w:r>
              <w:rPr>
                <w:rFonts w:hint="eastAsia" w:cs="宋体"/>
                <w:b/>
                <w:bCs/>
              </w:rPr>
              <w:t>单位：</w:t>
            </w:r>
            <w:r>
              <w:rPr>
                <w:b/>
                <w:bCs/>
              </w:rPr>
              <w:t>dB</w:t>
            </w:r>
            <w:r>
              <w:rPr>
                <w:rFonts w:hint="eastAsia" w:cs="宋体"/>
                <w:b/>
                <w:bCs/>
              </w:rPr>
              <w:t>（</w:t>
            </w:r>
            <w:r>
              <w:rPr>
                <w:b/>
                <w:bCs/>
              </w:rPr>
              <w:t>A</w:t>
            </w:r>
            <w:r>
              <w:rPr>
                <w:rFonts w:hint="eastAsia" w:cs="宋体"/>
                <w:b/>
                <w:bCs/>
              </w:rPr>
              <w:t>）</w:t>
            </w:r>
          </w:p>
          <w:tbl>
            <w:tblPr>
              <w:tblStyle w:val="26"/>
              <w:tblW w:w="7878" w:type="dxa"/>
              <w:jc w:val="center"/>
              <w:tblInd w:w="0" w:type="dxa"/>
              <w:tblLayout w:type="fixed"/>
              <w:tblCellMar>
                <w:top w:w="0" w:type="dxa"/>
                <w:left w:w="108" w:type="dxa"/>
                <w:bottom w:w="0" w:type="dxa"/>
                <w:right w:w="108" w:type="dxa"/>
              </w:tblCellMar>
            </w:tblPr>
            <w:tblGrid>
              <w:gridCol w:w="3987"/>
              <w:gridCol w:w="1487"/>
              <w:gridCol w:w="1081"/>
              <w:gridCol w:w="1323"/>
            </w:tblGrid>
            <w:tr>
              <w:tblPrEx>
                <w:tblLayout w:type="fixed"/>
                <w:tblCellMar>
                  <w:top w:w="0" w:type="dxa"/>
                  <w:left w:w="108" w:type="dxa"/>
                  <w:bottom w:w="0" w:type="dxa"/>
                  <w:right w:w="108" w:type="dxa"/>
                </w:tblCellMar>
              </w:tblPrEx>
              <w:trPr>
                <w:trHeight w:val="374" w:hRule="atLeast"/>
                <w:jc w:val="center"/>
              </w:trPr>
              <w:tc>
                <w:tcPr>
                  <w:tcW w:w="3987" w:type="dxa"/>
                  <w:tcBorders>
                    <w:top w:val="single" w:color="auto" w:sz="6" w:space="0"/>
                    <w:left w:val="single" w:color="auto" w:sz="6" w:space="0"/>
                    <w:bottom w:val="single" w:color="auto" w:sz="6" w:space="0"/>
                    <w:right w:val="single" w:color="auto" w:sz="6" w:space="0"/>
                  </w:tcBorders>
                  <w:vAlign w:val="center"/>
                </w:tcPr>
                <w:p>
                  <w:pPr>
                    <w:jc w:val="center"/>
                    <w:rPr>
                      <w:b/>
                      <w:bCs/>
                      <w:sz w:val="21"/>
                      <w:szCs w:val="21"/>
                    </w:rPr>
                  </w:pPr>
                  <w:r>
                    <w:rPr>
                      <w:rFonts w:hint="eastAsia" w:cs="宋体"/>
                      <w:b/>
                      <w:bCs/>
                      <w:sz w:val="21"/>
                      <w:szCs w:val="21"/>
                    </w:rPr>
                    <w:t>标准名称</w:t>
                  </w:r>
                </w:p>
              </w:tc>
              <w:tc>
                <w:tcPr>
                  <w:tcW w:w="1487" w:type="dxa"/>
                  <w:tcBorders>
                    <w:top w:val="single" w:color="auto" w:sz="6" w:space="0"/>
                    <w:left w:val="nil"/>
                    <w:bottom w:val="single" w:color="auto" w:sz="6" w:space="0"/>
                    <w:right w:val="single" w:color="auto" w:sz="6" w:space="0"/>
                  </w:tcBorders>
                  <w:vAlign w:val="center"/>
                </w:tcPr>
                <w:p>
                  <w:pPr>
                    <w:jc w:val="center"/>
                    <w:rPr>
                      <w:b/>
                      <w:bCs/>
                      <w:sz w:val="21"/>
                      <w:szCs w:val="21"/>
                    </w:rPr>
                  </w:pPr>
                  <w:r>
                    <w:rPr>
                      <w:rFonts w:hint="eastAsia" w:cs="宋体"/>
                      <w:b/>
                      <w:bCs/>
                      <w:sz w:val="21"/>
                      <w:szCs w:val="21"/>
                    </w:rPr>
                    <w:t>类别</w:t>
                  </w:r>
                </w:p>
              </w:tc>
              <w:tc>
                <w:tcPr>
                  <w:tcW w:w="1081" w:type="dxa"/>
                  <w:tcBorders>
                    <w:top w:val="single" w:color="auto" w:sz="6" w:space="0"/>
                    <w:left w:val="nil"/>
                    <w:bottom w:val="single" w:color="auto" w:sz="6" w:space="0"/>
                    <w:right w:val="single" w:color="auto" w:sz="6" w:space="0"/>
                  </w:tcBorders>
                  <w:vAlign w:val="center"/>
                </w:tcPr>
                <w:p>
                  <w:pPr>
                    <w:jc w:val="center"/>
                    <w:rPr>
                      <w:b/>
                      <w:bCs/>
                      <w:sz w:val="21"/>
                      <w:szCs w:val="21"/>
                    </w:rPr>
                  </w:pPr>
                  <w:r>
                    <w:rPr>
                      <w:rFonts w:hint="eastAsia" w:cs="宋体"/>
                      <w:b/>
                      <w:bCs/>
                      <w:sz w:val="21"/>
                      <w:szCs w:val="21"/>
                    </w:rPr>
                    <w:t>昼间</w:t>
                  </w:r>
                </w:p>
              </w:tc>
              <w:tc>
                <w:tcPr>
                  <w:tcW w:w="1323" w:type="dxa"/>
                  <w:tcBorders>
                    <w:top w:val="single" w:color="auto" w:sz="6" w:space="0"/>
                    <w:left w:val="nil"/>
                    <w:bottom w:val="single" w:color="auto" w:sz="6" w:space="0"/>
                    <w:right w:val="single" w:color="auto" w:sz="6" w:space="0"/>
                  </w:tcBorders>
                  <w:vAlign w:val="center"/>
                </w:tcPr>
                <w:p>
                  <w:pPr>
                    <w:jc w:val="center"/>
                    <w:rPr>
                      <w:b/>
                      <w:bCs/>
                      <w:sz w:val="21"/>
                      <w:szCs w:val="21"/>
                    </w:rPr>
                  </w:pPr>
                  <w:r>
                    <w:rPr>
                      <w:rFonts w:hint="eastAsia" w:cs="宋体"/>
                      <w:b/>
                      <w:bCs/>
                      <w:sz w:val="21"/>
                      <w:szCs w:val="21"/>
                    </w:rPr>
                    <w:t>夜间</w:t>
                  </w:r>
                </w:p>
              </w:tc>
            </w:tr>
            <w:tr>
              <w:tblPrEx>
                <w:tblLayout w:type="fixed"/>
                <w:tblCellMar>
                  <w:top w:w="0" w:type="dxa"/>
                  <w:left w:w="108" w:type="dxa"/>
                  <w:bottom w:w="0" w:type="dxa"/>
                  <w:right w:w="108" w:type="dxa"/>
                </w:tblCellMar>
              </w:tblPrEx>
              <w:trPr>
                <w:trHeight w:val="394" w:hRule="atLeast"/>
                <w:jc w:val="center"/>
              </w:trPr>
              <w:tc>
                <w:tcPr>
                  <w:tcW w:w="3987" w:type="dxa"/>
                  <w:tcBorders>
                    <w:top w:val="single" w:color="auto" w:sz="6" w:space="0"/>
                    <w:left w:val="single" w:color="auto" w:sz="6" w:space="0"/>
                    <w:bottom w:val="single" w:color="auto" w:sz="6" w:space="0"/>
                    <w:right w:val="single" w:color="auto" w:sz="6" w:space="0"/>
                  </w:tcBorders>
                  <w:vAlign w:val="center"/>
                </w:tcPr>
                <w:p>
                  <w:pPr>
                    <w:jc w:val="center"/>
                    <w:rPr>
                      <w:sz w:val="21"/>
                      <w:szCs w:val="21"/>
                    </w:rPr>
                  </w:pPr>
                  <w:r>
                    <w:rPr>
                      <w:rFonts w:hint="eastAsia" w:cs="宋体"/>
                      <w:sz w:val="21"/>
                      <w:szCs w:val="21"/>
                    </w:rPr>
                    <w:t>工业企业厂界环境噪声排放标准</w:t>
                  </w:r>
                </w:p>
              </w:tc>
              <w:tc>
                <w:tcPr>
                  <w:tcW w:w="1487" w:type="dxa"/>
                  <w:tcBorders>
                    <w:top w:val="single" w:color="auto" w:sz="6" w:space="0"/>
                    <w:left w:val="nil"/>
                    <w:bottom w:val="single" w:color="auto" w:sz="6" w:space="0"/>
                    <w:right w:val="single" w:color="auto" w:sz="6" w:space="0"/>
                  </w:tcBorders>
                  <w:vAlign w:val="center"/>
                </w:tcPr>
                <w:p>
                  <w:pPr>
                    <w:jc w:val="center"/>
                    <w:rPr>
                      <w:sz w:val="21"/>
                      <w:szCs w:val="21"/>
                    </w:rPr>
                  </w:pPr>
                  <w:r>
                    <w:rPr>
                      <w:sz w:val="21"/>
                      <w:szCs w:val="21"/>
                    </w:rPr>
                    <w:t>2</w:t>
                  </w:r>
                  <w:r>
                    <w:rPr>
                      <w:rFonts w:hint="eastAsia" w:cs="宋体"/>
                      <w:sz w:val="21"/>
                      <w:szCs w:val="21"/>
                    </w:rPr>
                    <w:t>类</w:t>
                  </w:r>
                </w:p>
              </w:tc>
              <w:tc>
                <w:tcPr>
                  <w:tcW w:w="1081" w:type="dxa"/>
                  <w:tcBorders>
                    <w:top w:val="single" w:color="auto" w:sz="6" w:space="0"/>
                    <w:left w:val="nil"/>
                    <w:bottom w:val="single" w:color="auto" w:sz="6" w:space="0"/>
                    <w:right w:val="single" w:color="auto" w:sz="6" w:space="0"/>
                  </w:tcBorders>
                  <w:vAlign w:val="center"/>
                </w:tcPr>
                <w:p>
                  <w:pPr>
                    <w:jc w:val="center"/>
                    <w:rPr>
                      <w:sz w:val="21"/>
                      <w:szCs w:val="21"/>
                    </w:rPr>
                  </w:pPr>
                  <w:r>
                    <w:rPr>
                      <w:sz w:val="21"/>
                      <w:szCs w:val="21"/>
                    </w:rPr>
                    <w:t>60</w:t>
                  </w:r>
                </w:p>
              </w:tc>
              <w:tc>
                <w:tcPr>
                  <w:tcW w:w="1323" w:type="dxa"/>
                  <w:tcBorders>
                    <w:top w:val="single" w:color="auto" w:sz="6" w:space="0"/>
                    <w:left w:val="nil"/>
                    <w:bottom w:val="single" w:color="auto" w:sz="6" w:space="0"/>
                    <w:right w:val="single" w:color="auto" w:sz="6" w:space="0"/>
                  </w:tcBorders>
                  <w:vAlign w:val="center"/>
                </w:tcPr>
                <w:p>
                  <w:pPr>
                    <w:jc w:val="center"/>
                    <w:rPr>
                      <w:sz w:val="21"/>
                      <w:szCs w:val="21"/>
                    </w:rPr>
                  </w:pPr>
                  <w:r>
                    <w:rPr>
                      <w:sz w:val="21"/>
                      <w:szCs w:val="21"/>
                    </w:rPr>
                    <w:t>50</w:t>
                  </w:r>
                </w:p>
              </w:tc>
            </w:tr>
          </w:tbl>
          <w:p>
            <w:pPr>
              <w:adjustRightInd w:val="0"/>
              <w:snapToGrid w:val="0"/>
              <w:jc w:val="center"/>
              <w:rPr>
                <w:b/>
                <w:bCs/>
              </w:rPr>
            </w:pPr>
            <w:r>
              <w:rPr>
                <w:rFonts w:hint="eastAsia" w:cs="宋体"/>
                <w:b/>
                <w:bCs/>
              </w:rPr>
              <w:t>表</w:t>
            </w:r>
            <w:r>
              <w:rPr>
                <w:b/>
                <w:bCs/>
              </w:rPr>
              <w:t>3-</w:t>
            </w:r>
            <w:r>
              <w:rPr>
                <w:rFonts w:hint="eastAsia"/>
                <w:b/>
                <w:bCs/>
                <w:lang w:val="en-US" w:eastAsia="zh-CN"/>
              </w:rPr>
              <w:t>5</w:t>
            </w:r>
            <w:r>
              <w:rPr>
                <w:b/>
                <w:bCs/>
              </w:rPr>
              <w:t xml:space="preserve"> </w:t>
            </w:r>
            <w:r>
              <w:rPr>
                <w:rFonts w:hint="eastAsia"/>
                <w:b/>
                <w:bCs/>
                <w:lang w:val="en-US" w:eastAsia="zh-CN"/>
              </w:rPr>
              <w:t xml:space="preserve"> </w:t>
            </w:r>
            <w:r>
              <w:rPr>
                <w:rFonts w:hint="eastAsia" w:cs="宋体"/>
                <w:b/>
                <w:bCs/>
              </w:rPr>
              <w:t>建筑施工厂界环境噪声排放标准</w:t>
            </w:r>
            <w:r>
              <w:rPr>
                <w:b/>
                <w:bCs/>
              </w:rPr>
              <w:t xml:space="preserve">  </w:t>
            </w:r>
            <w:r>
              <w:rPr>
                <w:rFonts w:hint="eastAsia" w:cs="宋体"/>
                <w:b/>
                <w:bCs/>
              </w:rPr>
              <w:t>单位：</w:t>
            </w:r>
            <w:r>
              <w:rPr>
                <w:b/>
                <w:bCs/>
              </w:rPr>
              <w:t>dB</w:t>
            </w:r>
            <w:r>
              <w:rPr>
                <w:rFonts w:hint="eastAsia" w:cs="宋体"/>
                <w:b/>
                <w:bCs/>
              </w:rPr>
              <w:t>（</w:t>
            </w:r>
            <w:r>
              <w:rPr>
                <w:b/>
                <w:bCs/>
              </w:rPr>
              <w:t>A</w:t>
            </w:r>
            <w:r>
              <w:rPr>
                <w:rFonts w:hint="eastAsia" w:cs="宋体"/>
                <w:b/>
                <w:bCs/>
              </w:rPr>
              <w:t>）</w:t>
            </w:r>
          </w:p>
          <w:tbl>
            <w:tblPr>
              <w:tblStyle w:val="26"/>
              <w:tblW w:w="7958" w:type="dxa"/>
              <w:jc w:val="center"/>
              <w:tblInd w:w="0" w:type="dxa"/>
              <w:tblLayout w:type="fixed"/>
              <w:tblCellMar>
                <w:top w:w="0" w:type="dxa"/>
                <w:left w:w="108" w:type="dxa"/>
                <w:bottom w:w="0" w:type="dxa"/>
                <w:right w:w="108" w:type="dxa"/>
              </w:tblCellMar>
            </w:tblPr>
            <w:tblGrid>
              <w:gridCol w:w="4965"/>
              <w:gridCol w:w="1346"/>
              <w:gridCol w:w="1647"/>
            </w:tblGrid>
            <w:tr>
              <w:tblPrEx>
                <w:tblLayout w:type="fixed"/>
                <w:tblCellMar>
                  <w:top w:w="0" w:type="dxa"/>
                  <w:left w:w="108" w:type="dxa"/>
                  <w:bottom w:w="0" w:type="dxa"/>
                  <w:right w:w="108" w:type="dxa"/>
                </w:tblCellMar>
              </w:tblPrEx>
              <w:trPr>
                <w:trHeight w:val="374" w:hRule="atLeast"/>
                <w:jc w:val="center"/>
              </w:trPr>
              <w:tc>
                <w:tcPr>
                  <w:tcW w:w="4965" w:type="dxa"/>
                  <w:tcBorders>
                    <w:top w:val="single" w:color="auto" w:sz="6" w:space="0"/>
                    <w:left w:val="single" w:color="auto" w:sz="6" w:space="0"/>
                    <w:bottom w:val="single" w:color="auto" w:sz="6" w:space="0"/>
                    <w:right w:val="single" w:color="auto" w:sz="6" w:space="0"/>
                  </w:tcBorders>
                  <w:vAlign w:val="center"/>
                </w:tcPr>
                <w:p>
                  <w:pPr>
                    <w:jc w:val="center"/>
                    <w:rPr>
                      <w:b/>
                      <w:bCs/>
                      <w:sz w:val="21"/>
                      <w:szCs w:val="21"/>
                    </w:rPr>
                  </w:pPr>
                  <w:r>
                    <w:rPr>
                      <w:rFonts w:hint="eastAsia" w:cs="宋体"/>
                      <w:b/>
                      <w:bCs/>
                      <w:sz w:val="21"/>
                      <w:szCs w:val="21"/>
                    </w:rPr>
                    <w:t>标准名称</w:t>
                  </w:r>
                </w:p>
              </w:tc>
              <w:tc>
                <w:tcPr>
                  <w:tcW w:w="1346" w:type="dxa"/>
                  <w:tcBorders>
                    <w:top w:val="single" w:color="auto" w:sz="6" w:space="0"/>
                    <w:left w:val="nil"/>
                    <w:bottom w:val="single" w:color="auto" w:sz="6" w:space="0"/>
                    <w:right w:val="single" w:color="auto" w:sz="6" w:space="0"/>
                  </w:tcBorders>
                  <w:vAlign w:val="center"/>
                </w:tcPr>
                <w:p>
                  <w:pPr>
                    <w:jc w:val="center"/>
                    <w:rPr>
                      <w:b/>
                      <w:bCs/>
                      <w:sz w:val="21"/>
                      <w:szCs w:val="21"/>
                    </w:rPr>
                  </w:pPr>
                  <w:r>
                    <w:rPr>
                      <w:rFonts w:hint="eastAsia" w:cs="宋体"/>
                      <w:b/>
                      <w:bCs/>
                      <w:sz w:val="21"/>
                      <w:szCs w:val="21"/>
                    </w:rPr>
                    <w:t>昼间</w:t>
                  </w:r>
                </w:p>
              </w:tc>
              <w:tc>
                <w:tcPr>
                  <w:tcW w:w="1647" w:type="dxa"/>
                  <w:tcBorders>
                    <w:top w:val="single" w:color="auto" w:sz="6" w:space="0"/>
                    <w:left w:val="nil"/>
                    <w:bottom w:val="single" w:color="auto" w:sz="6" w:space="0"/>
                    <w:right w:val="single" w:color="auto" w:sz="6" w:space="0"/>
                  </w:tcBorders>
                  <w:vAlign w:val="center"/>
                </w:tcPr>
                <w:p>
                  <w:pPr>
                    <w:jc w:val="center"/>
                    <w:rPr>
                      <w:b/>
                      <w:bCs/>
                      <w:sz w:val="21"/>
                      <w:szCs w:val="21"/>
                    </w:rPr>
                  </w:pPr>
                  <w:r>
                    <w:rPr>
                      <w:rFonts w:hint="eastAsia" w:cs="宋体"/>
                      <w:b/>
                      <w:bCs/>
                      <w:sz w:val="21"/>
                      <w:szCs w:val="21"/>
                    </w:rPr>
                    <w:t>夜间</w:t>
                  </w:r>
                </w:p>
              </w:tc>
            </w:tr>
            <w:tr>
              <w:tblPrEx>
                <w:tblLayout w:type="fixed"/>
                <w:tblCellMar>
                  <w:top w:w="0" w:type="dxa"/>
                  <w:left w:w="108" w:type="dxa"/>
                  <w:bottom w:w="0" w:type="dxa"/>
                  <w:right w:w="108" w:type="dxa"/>
                </w:tblCellMar>
              </w:tblPrEx>
              <w:trPr>
                <w:trHeight w:val="394" w:hRule="atLeast"/>
                <w:jc w:val="center"/>
              </w:trPr>
              <w:tc>
                <w:tcPr>
                  <w:tcW w:w="4965" w:type="dxa"/>
                  <w:tcBorders>
                    <w:top w:val="single" w:color="auto" w:sz="6" w:space="0"/>
                    <w:left w:val="single" w:color="auto" w:sz="6" w:space="0"/>
                    <w:bottom w:val="single" w:color="auto" w:sz="6" w:space="0"/>
                    <w:right w:val="single" w:color="auto" w:sz="6" w:space="0"/>
                  </w:tcBorders>
                  <w:vAlign w:val="center"/>
                </w:tcPr>
                <w:p>
                  <w:pPr>
                    <w:jc w:val="center"/>
                    <w:rPr>
                      <w:sz w:val="21"/>
                      <w:szCs w:val="21"/>
                    </w:rPr>
                  </w:pPr>
                  <w:r>
                    <w:rPr>
                      <w:rFonts w:hint="eastAsia" w:cs="宋体"/>
                      <w:sz w:val="21"/>
                      <w:szCs w:val="21"/>
                    </w:rPr>
                    <w:t>建筑施工厂界环境噪声排放标准</w:t>
                  </w:r>
                </w:p>
              </w:tc>
              <w:tc>
                <w:tcPr>
                  <w:tcW w:w="1346" w:type="dxa"/>
                  <w:tcBorders>
                    <w:top w:val="single" w:color="auto" w:sz="6" w:space="0"/>
                    <w:left w:val="nil"/>
                    <w:bottom w:val="single" w:color="auto" w:sz="6" w:space="0"/>
                    <w:right w:val="single" w:color="auto" w:sz="6" w:space="0"/>
                  </w:tcBorders>
                  <w:vAlign w:val="center"/>
                </w:tcPr>
                <w:p>
                  <w:pPr>
                    <w:jc w:val="center"/>
                    <w:rPr>
                      <w:sz w:val="21"/>
                      <w:szCs w:val="21"/>
                    </w:rPr>
                  </w:pPr>
                  <w:r>
                    <w:rPr>
                      <w:sz w:val="21"/>
                      <w:szCs w:val="21"/>
                    </w:rPr>
                    <w:t>70</w:t>
                  </w:r>
                </w:p>
              </w:tc>
              <w:tc>
                <w:tcPr>
                  <w:tcW w:w="1647" w:type="dxa"/>
                  <w:tcBorders>
                    <w:top w:val="single" w:color="auto" w:sz="6" w:space="0"/>
                    <w:left w:val="nil"/>
                    <w:bottom w:val="single" w:color="auto" w:sz="6" w:space="0"/>
                    <w:right w:val="single" w:color="auto" w:sz="6" w:space="0"/>
                  </w:tcBorders>
                  <w:vAlign w:val="center"/>
                </w:tcPr>
                <w:p>
                  <w:pPr>
                    <w:jc w:val="center"/>
                    <w:rPr>
                      <w:sz w:val="21"/>
                      <w:szCs w:val="21"/>
                    </w:rPr>
                  </w:pPr>
                  <w:r>
                    <w:rPr>
                      <w:sz w:val="21"/>
                      <w:szCs w:val="21"/>
                    </w:rPr>
                    <w:t>55</w:t>
                  </w:r>
                </w:p>
              </w:tc>
            </w:tr>
          </w:tbl>
          <w:p>
            <w:pPr>
              <w:pStyle w:val="36"/>
              <w:spacing w:before="0" w:beforeAutospacing="0" w:after="0" w:line="360" w:lineRule="auto"/>
              <w:ind w:firstLine="480" w:firstLineChars="200"/>
              <w:rPr>
                <w:rFonts w:ascii="Times New Roman" w:hAnsi="Times New Roman"/>
                <w:b w:val="0"/>
                <w:bCs w:val="0"/>
                <w:sz w:val="24"/>
                <w:szCs w:val="24"/>
              </w:rPr>
            </w:pPr>
            <w:r>
              <w:rPr>
                <w:rFonts w:ascii="宋体" w:hAnsi="宋体" w:cs="宋体"/>
                <w:b w:val="0"/>
                <w:bCs w:val="0"/>
                <w:sz w:val="24"/>
                <w:szCs w:val="24"/>
              </w:rPr>
              <w:t>四</w:t>
            </w:r>
            <w:r>
              <w:rPr>
                <w:rFonts w:ascii="Times New Roman" w:hAnsi="Times New Roman"/>
                <w:b w:val="0"/>
                <w:bCs w:val="0"/>
                <w:sz w:val="24"/>
                <w:szCs w:val="24"/>
              </w:rPr>
              <w:t>、固体废物</w:t>
            </w:r>
          </w:p>
          <w:p>
            <w:pPr>
              <w:adjustRightInd w:val="0"/>
              <w:snapToGrid w:val="0"/>
              <w:spacing w:line="360" w:lineRule="auto"/>
              <w:ind w:firstLine="480" w:firstLineChars="200"/>
              <w:jc w:val="left"/>
            </w:pPr>
            <w:r>
              <w:rPr>
                <w:rFonts w:hint="default" w:ascii="Times New Roman" w:hAnsi="Times New Roman" w:cs="Times New Roman"/>
              </w:rPr>
              <w:t>一般工业固体废物执行《一般工业固体废物贮存和填埋污染控制标准》（GB18599-2020）</w:t>
            </w:r>
            <w:r>
              <w:rPr>
                <w:rFonts w:hint="eastAsia" w:cs="Times New Roman"/>
                <w:lang w:val="en-US" w:eastAsia="zh-CN"/>
              </w:rPr>
              <w:t>和</w:t>
            </w:r>
            <w:r>
              <w:rPr>
                <w:rFonts w:hint="default" w:ascii="Times New Roman" w:hAnsi="Times New Roman" w:cs="Times New Roman"/>
              </w:rPr>
              <w:t>《</w:t>
            </w:r>
            <w:r>
              <w:rPr>
                <w:rFonts w:hint="default" w:ascii="Times New Roman" w:hAnsi="Times New Roman" w:eastAsia="宋体" w:cs="Times New Roman"/>
              </w:rPr>
              <w:t>排污许可证申请与核发技术规范 工业固体废物（试行）</w:t>
            </w:r>
            <w:r>
              <w:rPr>
                <w:rFonts w:hint="default" w:ascii="Times New Roman" w:hAnsi="Times New Roman" w:cs="Times New Roman"/>
              </w:rPr>
              <w:t>》（</w:t>
            </w:r>
            <w:r>
              <w:rPr>
                <w:rFonts w:hint="eastAsia" w:ascii="Times New Roman" w:hAnsi="Times New Roman" w:cs="Times New Roman"/>
                <w:lang w:val="en-US" w:eastAsia="zh-CN"/>
              </w:rPr>
              <w:t>HJ</w:t>
            </w:r>
            <w:r>
              <w:rPr>
                <w:rFonts w:hint="default" w:ascii="Times New Roman" w:hAnsi="Times New Roman" w:cs="Times New Roman"/>
              </w:rPr>
              <w:t>1</w:t>
            </w:r>
            <w:r>
              <w:rPr>
                <w:rFonts w:hint="eastAsia" w:ascii="Times New Roman" w:hAnsi="Times New Roman" w:cs="Times New Roman"/>
                <w:lang w:val="en-US" w:eastAsia="zh-CN"/>
              </w:rPr>
              <w:t>200</w:t>
            </w:r>
            <w:r>
              <w:rPr>
                <w:rFonts w:hint="default" w:ascii="Times New Roman" w:hAnsi="Times New Roman" w:cs="Times New Roman"/>
              </w:rPr>
              <w:t>-202</w:t>
            </w:r>
            <w:r>
              <w:rPr>
                <w:rFonts w:hint="eastAsia" w:ascii="Times New Roman" w:hAnsi="Times New Roman" w:cs="Times New Roman"/>
                <w:lang w:val="en-US" w:eastAsia="zh-CN"/>
              </w:rPr>
              <w:t>1</w:t>
            </w:r>
            <w:r>
              <w:rPr>
                <w:rFonts w:hint="default" w:ascii="Times New Roman" w:hAnsi="Times New Roman" w:cs="Times New Roman"/>
              </w:rPr>
              <w:t>）中有关要求；危险废物执行《</w:t>
            </w:r>
            <w:r>
              <w:rPr>
                <w:rFonts w:hint="default" w:ascii="Times New Roman" w:hAnsi="Times New Roman" w:eastAsia="宋体" w:cs="Times New Roman"/>
              </w:rPr>
              <w:t>排污许可证申请与核发技术规范 工业固体废物（试行）</w:t>
            </w:r>
            <w:r>
              <w:rPr>
                <w:rFonts w:hint="default" w:ascii="Times New Roman" w:hAnsi="Times New Roman" w:cs="Times New Roman"/>
              </w:rPr>
              <w:t>》（</w:t>
            </w:r>
            <w:r>
              <w:rPr>
                <w:rFonts w:hint="eastAsia" w:ascii="Times New Roman" w:hAnsi="Times New Roman" w:cs="Times New Roman"/>
                <w:lang w:val="en-US" w:eastAsia="zh-CN"/>
              </w:rPr>
              <w:t>HJ</w:t>
            </w:r>
            <w:r>
              <w:rPr>
                <w:rFonts w:hint="default" w:ascii="Times New Roman" w:hAnsi="Times New Roman" w:cs="Times New Roman"/>
              </w:rPr>
              <w:t>1</w:t>
            </w:r>
            <w:r>
              <w:rPr>
                <w:rFonts w:hint="eastAsia" w:ascii="Times New Roman" w:hAnsi="Times New Roman" w:cs="Times New Roman"/>
                <w:lang w:val="en-US" w:eastAsia="zh-CN"/>
              </w:rPr>
              <w:t>200</w:t>
            </w:r>
            <w:r>
              <w:rPr>
                <w:rFonts w:hint="default" w:ascii="Times New Roman" w:hAnsi="Times New Roman" w:cs="Times New Roman"/>
              </w:rPr>
              <w:t>-202</w:t>
            </w:r>
            <w:r>
              <w:rPr>
                <w:rFonts w:hint="eastAsia" w:ascii="Times New Roman" w:hAnsi="Times New Roman" w:cs="Times New Roman"/>
                <w:lang w:val="en-US" w:eastAsia="zh-CN"/>
              </w:rPr>
              <w:t>1</w:t>
            </w:r>
            <w:r>
              <w:rPr>
                <w:rFonts w:hint="default" w:ascii="Times New Roman" w:hAnsi="Times New Roman" w:cs="Times New Roman"/>
              </w:rPr>
              <w:t>）</w:t>
            </w:r>
            <w:r>
              <w:rPr>
                <w:rFonts w:hint="eastAsia" w:ascii="Times New Roman" w:hAnsi="Times New Roman" w:cs="Times New Roman"/>
                <w:lang w:val="en-US" w:eastAsia="zh-CN"/>
              </w:rPr>
              <w:t>和</w:t>
            </w:r>
            <w:r>
              <w:rPr>
                <w:rFonts w:hint="default" w:ascii="Times New Roman" w:hAnsi="Times New Roman" w:cs="Times New Roman"/>
              </w:rPr>
              <w:t>《危险废物贮存污染控制标准》（GB18597-2001）及其2013修改清单相关要求。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330" w:hRule="atLeast"/>
          <w:jc w:val="center"/>
        </w:trPr>
        <w:tc>
          <w:tcPr>
            <w:tcW w:w="800" w:type="dxa"/>
            <w:vAlign w:val="center"/>
          </w:tcPr>
          <w:p>
            <w:pPr>
              <w:adjustRightInd w:val="0"/>
              <w:snapToGrid w:val="0"/>
              <w:jc w:val="center"/>
              <w:rPr>
                <w:kern w:val="0"/>
              </w:rPr>
            </w:pPr>
            <w:r>
              <w:rPr>
                <w:kern w:val="0"/>
              </w:rPr>
              <w:t>总量</w:t>
            </w:r>
          </w:p>
          <w:p>
            <w:pPr>
              <w:adjustRightInd w:val="0"/>
              <w:snapToGrid w:val="0"/>
              <w:jc w:val="center"/>
              <w:rPr>
                <w:kern w:val="0"/>
              </w:rPr>
            </w:pPr>
            <w:r>
              <w:rPr>
                <w:kern w:val="0"/>
              </w:rPr>
              <w:t>控制</w:t>
            </w:r>
          </w:p>
          <w:p>
            <w:pPr>
              <w:adjustRightInd w:val="0"/>
              <w:snapToGrid w:val="0"/>
              <w:jc w:val="center"/>
              <w:rPr>
                <w:kern w:val="0"/>
              </w:rPr>
            </w:pPr>
            <w:r>
              <w:rPr>
                <w:kern w:val="0"/>
              </w:rPr>
              <w:t>指标</w:t>
            </w:r>
          </w:p>
        </w:tc>
        <w:tc>
          <w:tcPr>
            <w:tcW w:w="8190" w:type="dxa"/>
            <w:vAlign w:val="center"/>
          </w:tcPr>
          <w:p>
            <w:pPr>
              <w:spacing w:line="360" w:lineRule="auto"/>
            </w:pPr>
          </w:p>
          <w:p>
            <w:pPr>
              <w:spacing w:line="360" w:lineRule="auto"/>
              <w:ind w:firstLine="480" w:firstLineChars="200"/>
            </w:pPr>
          </w:p>
          <w:p>
            <w:pPr>
              <w:spacing w:line="360" w:lineRule="auto"/>
            </w:pPr>
          </w:p>
          <w:p>
            <w:pPr>
              <w:spacing w:line="360" w:lineRule="auto"/>
              <w:ind w:firstLine="480" w:firstLineChars="200"/>
            </w:pPr>
          </w:p>
          <w:p>
            <w:pPr>
              <w:spacing w:line="360" w:lineRule="auto"/>
              <w:ind w:firstLine="480" w:firstLineChars="200"/>
            </w:pPr>
            <w:r>
              <w:t>本项目</w:t>
            </w:r>
            <w:r>
              <w:rPr>
                <w:rFonts w:hint="eastAsia"/>
                <w:lang w:val="en-US" w:eastAsia="zh-CN"/>
              </w:rPr>
              <w:t>不涉及</w:t>
            </w:r>
            <w:r>
              <w:t>污染总量控制指标，具体如下：</w:t>
            </w:r>
          </w:p>
          <w:p>
            <w:pPr>
              <w:spacing w:line="360" w:lineRule="auto"/>
              <w:ind w:firstLine="480" w:firstLineChars="200"/>
            </w:pPr>
            <w:r>
              <w:t>（1）废水</w:t>
            </w:r>
          </w:p>
          <w:p>
            <w:pPr>
              <w:spacing w:line="360" w:lineRule="auto"/>
              <w:ind w:firstLine="480" w:firstLineChars="200"/>
              <w:rPr>
                <w:rFonts w:hint="eastAsia" w:cs="宋体"/>
              </w:rPr>
            </w:pPr>
            <w:r>
              <w:t>项目</w:t>
            </w:r>
            <w:r>
              <w:rPr>
                <w:rFonts w:hint="eastAsia" w:cs="宋体"/>
              </w:rPr>
              <w:t>废水</w:t>
            </w:r>
            <w:r>
              <w:rPr>
                <w:rFonts w:hint="eastAsia" w:cs="宋体"/>
                <w:color w:val="000000"/>
              </w:rPr>
              <w:t>经化粪池处理后定期清掏</w:t>
            </w:r>
            <w:r>
              <w:rPr>
                <w:rFonts w:hint="eastAsia" w:cs="宋体"/>
                <w:color w:val="000000"/>
                <w:lang w:eastAsia="zh-CN"/>
              </w:rPr>
              <w:t>，</w:t>
            </w:r>
            <w:r>
              <w:rPr>
                <w:rFonts w:hint="eastAsia" w:cs="宋体"/>
                <w:lang w:val="en-US" w:eastAsia="zh-CN"/>
              </w:rPr>
              <w:t>不</w:t>
            </w:r>
            <w:r>
              <w:rPr>
                <w:rFonts w:hint="eastAsia" w:cs="宋体"/>
              </w:rPr>
              <w:t>外排</w:t>
            </w:r>
            <w:r>
              <w:t>。</w:t>
            </w:r>
          </w:p>
          <w:p>
            <w:pPr>
              <w:spacing w:line="360" w:lineRule="auto"/>
              <w:ind w:firstLine="480" w:firstLineChars="200"/>
            </w:pPr>
            <w:r>
              <w:t>（2）废气</w:t>
            </w:r>
          </w:p>
          <w:p>
            <w:pPr>
              <w:adjustRightInd w:val="0"/>
              <w:snapToGrid w:val="0"/>
              <w:spacing w:line="360" w:lineRule="auto"/>
              <w:ind w:firstLine="480" w:firstLineChars="200"/>
              <w:jc w:val="left"/>
            </w:pPr>
            <w:r>
              <w:t>项目</w:t>
            </w:r>
            <w:r>
              <w:rPr>
                <w:rFonts w:hint="eastAsia"/>
                <w:lang w:val="en-US" w:eastAsia="zh-CN"/>
              </w:rPr>
              <w:t>无</w:t>
            </w:r>
            <w:r>
              <w:rPr>
                <w:rFonts w:hint="eastAsia" w:cs="宋体"/>
              </w:rPr>
              <w:t>废</w:t>
            </w:r>
            <w:r>
              <w:rPr>
                <w:rFonts w:hint="eastAsia" w:cs="宋体"/>
                <w:lang w:val="en-US" w:eastAsia="zh-CN"/>
              </w:rPr>
              <w:t>气产生</w:t>
            </w:r>
            <w:r>
              <w:rPr>
                <w:rFonts w:hint="eastAsia" w:cs="宋体"/>
                <w:lang w:eastAsia="zh-CN"/>
              </w:rPr>
              <w:t>，</w:t>
            </w:r>
            <w:r>
              <w:rPr>
                <w:rFonts w:hint="eastAsia" w:cs="宋体"/>
                <w:lang w:val="en-US" w:eastAsia="zh-CN"/>
              </w:rPr>
              <w:t>因此，</w:t>
            </w:r>
            <w:r>
              <w:rPr>
                <w:rFonts w:ascii="宋体" w:hAnsi="宋体" w:cs="宋体"/>
              </w:rPr>
              <w:t>无需申请</w:t>
            </w:r>
            <w:r>
              <w:rPr>
                <w:rFonts w:hint="eastAsia" w:ascii="宋体" w:hAnsi="宋体" w:cs="宋体"/>
              </w:rPr>
              <w:t>大气</w:t>
            </w:r>
            <w:r>
              <w:rPr>
                <w:rFonts w:ascii="宋体" w:hAnsi="宋体" w:cs="宋体"/>
              </w:rPr>
              <w:t>总量指标</w:t>
            </w:r>
            <w:r>
              <w:t>。</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eastAsia="宋体"/>
                <w:lang w:val="en-US" w:eastAsia="zh-CN"/>
              </w:rPr>
            </w:pPr>
          </w:p>
          <w:p/>
        </w:tc>
      </w:tr>
    </w:tbl>
    <w:p>
      <w:pPr>
        <w:pStyle w:val="20"/>
        <w:jc w:val="center"/>
        <w:outlineLvl w:val="0"/>
        <w:rPr>
          <w:rFonts w:ascii="Times New Roman" w:hAnsi="Times New Roman" w:eastAsia="黑体"/>
          <w:snapToGrid w:val="0"/>
          <w:sz w:val="30"/>
          <w:szCs w:val="30"/>
        </w:rPr>
      </w:pPr>
      <w:r>
        <w:rPr>
          <w:rFonts w:ascii="Times New Roman" w:hAnsi="Times New Roman" w:eastAsia="黑体"/>
          <w:snapToGrid w:val="0"/>
          <w:sz w:val="36"/>
          <w:szCs w:val="36"/>
        </w:rPr>
        <w:br w:type="page"/>
      </w:r>
      <w:r>
        <w:rPr>
          <w:rFonts w:ascii="Times New Roman" w:hAnsi="Times New Roman" w:eastAsia="黑体"/>
          <w:snapToGrid w:val="0"/>
          <w:sz w:val="30"/>
          <w:szCs w:val="30"/>
        </w:rPr>
        <w:t>四、主要环境影响和保护措施</w:t>
      </w:r>
    </w:p>
    <w:tbl>
      <w:tblPr>
        <w:tblStyle w:val="26"/>
        <w:tblW w:w="8908"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749" w:hRule="atLeast"/>
          <w:jc w:val="center"/>
        </w:trPr>
        <w:tc>
          <w:tcPr>
            <w:tcW w:w="746" w:type="dxa"/>
            <w:tcMar>
              <w:left w:w="28" w:type="dxa"/>
              <w:right w:w="28" w:type="dxa"/>
            </w:tcMar>
            <w:vAlign w:val="center"/>
          </w:tcPr>
          <w:p>
            <w:pPr>
              <w:pStyle w:val="20"/>
              <w:adjustRightInd w:val="0"/>
              <w:snapToGrid w:val="0"/>
              <w:spacing w:before="0" w:beforeAutospacing="0" w:after="0" w:afterAutospacing="0"/>
              <w:jc w:val="center"/>
              <w:rPr>
                <w:rFonts w:ascii="Times New Roman" w:hAnsi="Times New Roman"/>
                <w:kern w:val="2"/>
                <w:szCs w:val="24"/>
              </w:rPr>
            </w:pPr>
            <w:r>
              <w:rPr>
                <w:rFonts w:ascii="Times New Roman" w:hAnsi="Times New Roman"/>
                <w:kern w:val="2"/>
                <w:szCs w:val="24"/>
              </w:rPr>
              <w:t>施工</w:t>
            </w:r>
          </w:p>
          <w:p>
            <w:pPr>
              <w:pStyle w:val="20"/>
              <w:adjustRightInd w:val="0"/>
              <w:snapToGrid w:val="0"/>
              <w:spacing w:before="0" w:beforeAutospacing="0" w:after="0" w:afterAutospacing="0"/>
              <w:jc w:val="center"/>
              <w:rPr>
                <w:rFonts w:ascii="Times New Roman" w:hAnsi="Times New Roman"/>
                <w:kern w:val="2"/>
                <w:szCs w:val="24"/>
              </w:rPr>
            </w:pPr>
            <w:r>
              <w:rPr>
                <w:rFonts w:ascii="Times New Roman" w:hAnsi="Times New Roman"/>
                <w:kern w:val="2"/>
                <w:szCs w:val="24"/>
              </w:rPr>
              <w:t>期环</w:t>
            </w:r>
          </w:p>
          <w:p>
            <w:pPr>
              <w:pStyle w:val="20"/>
              <w:adjustRightInd w:val="0"/>
              <w:snapToGrid w:val="0"/>
              <w:spacing w:before="0" w:beforeAutospacing="0" w:after="0" w:afterAutospacing="0"/>
              <w:jc w:val="center"/>
              <w:rPr>
                <w:rFonts w:ascii="Times New Roman" w:hAnsi="Times New Roman"/>
                <w:kern w:val="2"/>
                <w:szCs w:val="24"/>
              </w:rPr>
            </w:pPr>
            <w:r>
              <w:rPr>
                <w:rFonts w:ascii="Times New Roman" w:hAnsi="Times New Roman"/>
                <w:kern w:val="2"/>
                <w:szCs w:val="24"/>
              </w:rPr>
              <w:t>境保</w:t>
            </w:r>
          </w:p>
          <w:p>
            <w:pPr>
              <w:pStyle w:val="20"/>
              <w:adjustRightInd w:val="0"/>
              <w:snapToGrid w:val="0"/>
              <w:spacing w:before="0" w:beforeAutospacing="0" w:after="0" w:afterAutospacing="0"/>
              <w:jc w:val="center"/>
              <w:rPr>
                <w:rFonts w:ascii="Times New Roman" w:hAnsi="Times New Roman"/>
                <w:kern w:val="2"/>
                <w:szCs w:val="24"/>
              </w:rPr>
            </w:pPr>
            <w:r>
              <w:rPr>
                <w:rFonts w:ascii="Times New Roman" w:hAnsi="Times New Roman"/>
                <w:kern w:val="2"/>
                <w:szCs w:val="24"/>
              </w:rPr>
              <w:t>护措</w:t>
            </w:r>
          </w:p>
          <w:p>
            <w:pPr>
              <w:pStyle w:val="20"/>
              <w:adjustRightInd w:val="0"/>
              <w:snapToGrid w:val="0"/>
              <w:spacing w:before="0" w:beforeAutospacing="0" w:after="0" w:afterAutospacing="0"/>
              <w:jc w:val="center"/>
              <w:rPr>
                <w:rFonts w:ascii="Times New Roman" w:hAnsi="Times New Roman"/>
                <w:bCs/>
                <w:kern w:val="2"/>
                <w:sz w:val="21"/>
                <w:szCs w:val="21"/>
              </w:rPr>
            </w:pPr>
            <w:r>
              <w:rPr>
                <w:rFonts w:ascii="Times New Roman" w:hAnsi="Times New Roman"/>
                <w:kern w:val="2"/>
                <w:szCs w:val="24"/>
              </w:rPr>
              <w:t>施</w:t>
            </w:r>
          </w:p>
        </w:tc>
        <w:tc>
          <w:tcPr>
            <w:tcW w:w="8162" w:type="dxa"/>
            <w:vAlign w:val="center"/>
          </w:tcPr>
          <w:p>
            <w:pPr>
              <w:spacing w:line="360" w:lineRule="auto"/>
              <w:ind w:firstLine="480" w:firstLineChars="200"/>
              <w:rPr>
                <w:b w:val="0"/>
                <w:bCs/>
              </w:rPr>
            </w:pPr>
            <w:r>
              <w:rPr>
                <w:b w:val="0"/>
                <w:bCs/>
                <w:lang w:bidi="ar"/>
              </w:rPr>
              <w:t>一、大气环境保护措施</w:t>
            </w:r>
          </w:p>
          <w:p>
            <w:pPr>
              <w:pStyle w:val="11"/>
              <w:spacing w:before="0" w:after="0" w:line="360" w:lineRule="auto"/>
              <w:ind w:firstLine="480" w:firstLineChars="200"/>
              <w:rPr>
                <w:rFonts w:hint="default" w:ascii="Times New Roman" w:hAnsi="Times New Roman" w:cs="Times New Roman"/>
                <w:kern w:val="2"/>
                <w:sz w:val="24"/>
                <w:szCs w:val="24"/>
                <w:lang w:bidi="ar"/>
              </w:rPr>
            </w:pPr>
            <w:r>
              <w:rPr>
                <w:sz w:val="24"/>
                <w:szCs w:val="24"/>
              </w:rPr>
              <w:t>项目租赁</w:t>
            </w:r>
            <w:r>
              <w:rPr>
                <w:rFonts w:hint="eastAsia" w:ascii="Times New Roman" w:hAnsi="Times New Roman" w:eastAsia="宋体" w:cs="Times New Roman"/>
                <w:sz w:val="24"/>
                <w:szCs w:val="24"/>
                <w:lang w:val="en-US" w:eastAsia="zh-CN"/>
              </w:rPr>
              <w:t>安徽省宿州市</w:t>
            </w:r>
            <w:r>
              <w:rPr>
                <w:sz w:val="24"/>
                <w:szCs w:val="24"/>
              </w:rPr>
              <w:t>泗县</w:t>
            </w:r>
            <w:r>
              <w:rPr>
                <w:rFonts w:ascii="宋体" w:hAnsi="宋体" w:eastAsia="宋体" w:cs="宋体"/>
                <w:sz w:val="24"/>
                <w:szCs w:val="24"/>
              </w:rPr>
              <w:t>巩沟村村民委员会</w:t>
            </w:r>
            <w:r>
              <w:rPr>
                <w:rFonts w:ascii="宋体" w:hAnsi="宋体" w:cs="宋体"/>
                <w:sz w:val="24"/>
                <w:szCs w:val="24"/>
              </w:rPr>
              <w:t>空置</w:t>
            </w:r>
            <w:r>
              <w:rPr>
                <w:sz w:val="24"/>
                <w:szCs w:val="24"/>
              </w:rPr>
              <w:t>厂房</w:t>
            </w:r>
            <w:r>
              <w:rPr>
                <w:rFonts w:hint="default" w:ascii="Times New Roman" w:hAnsi="Times New Roman" w:eastAsia="宋体" w:cs="Times New Roman"/>
                <w:sz w:val="24"/>
                <w:szCs w:val="24"/>
              </w:rPr>
              <w:t>，仅进</w:t>
            </w:r>
            <w:r>
              <w:rPr>
                <w:rFonts w:hint="default" w:ascii="Times New Roman" w:hAnsi="Times New Roman" w:cs="Times New Roman"/>
                <w:sz w:val="24"/>
                <w:szCs w:val="24"/>
              </w:rPr>
              <w:t>行机械设备的安装，无涉及厂房改造，不需大型施工机器施工，不会产生施工扬尘，因此不会对项目所在区域大气环境产生影响。</w:t>
            </w:r>
          </w:p>
          <w:p>
            <w:pPr>
              <w:spacing w:line="360" w:lineRule="auto"/>
              <w:ind w:firstLine="480" w:firstLineChars="200"/>
              <w:rPr>
                <w:b w:val="0"/>
                <w:bCs w:val="0"/>
                <w:lang w:bidi="ar"/>
              </w:rPr>
            </w:pPr>
            <w:r>
              <w:rPr>
                <w:b w:val="0"/>
                <w:bCs w:val="0"/>
              </w:rPr>
              <w:t>二、水环境保护措施</w:t>
            </w:r>
          </w:p>
          <w:p>
            <w:pPr>
              <w:pStyle w:val="11"/>
              <w:spacing w:before="0" w:after="0" w:line="360" w:lineRule="auto"/>
              <w:ind w:right="0" w:firstLine="480" w:firstLineChars="200"/>
              <w:rPr>
                <w:sz w:val="24"/>
                <w:szCs w:val="24"/>
              </w:rPr>
            </w:pPr>
            <w:r>
              <w:rPr>
                <w:rFonts w:hint="eastAsia"/>
                <w:sz w:val="24"/>
                <w:szCs w:val="24"/>
                <w:lang w:eastAsia="zh-CN"/>
              </w:rPr>
              <w:t>本项目</w:t>
            </w:r>
            <w:r>
              <w:rPr>
                <w:sz w:val="24"/>
                <w:szCs w:val="24"/>
              </w:rPr>
              <w:t>施工人员产生的生活</w:t>
            </w:r>
            <w:r>
              <w:rPr>
                <w:rFonts w:hint="eastAsia"/>
                <w:sz w:val="24"/>
                <w:szCs w:val="24"/>
                <w:lang w:val="en-US" w:eastAsia="zh-CN"/>
              </w:rPr>
              <w:t>污</w:t>
            </w:r>
            <w:r>
              <w:rPr>
                <w:sz w:val="24"/>
                <w:szCs w:val="24"/>
              </w:rPr>
              <w:t>水</w:t>
            </w:r>
            <w:r>
              <w:rPr>
                <w:rFonts w:hint="eastAsia"/>
                <w:sz w:val="24"/>
                <w:szCs w:val="24"/>
                <w:lang w:val="en-US" w:eastAsia="zh-CN"/>
              </w:rPr>
              <w:t>排入</w:t>
            </w:r>
            <w:r>
              <w:rPr>
                <w:sz w:val="24"/>
                <w:szCs w:val="24"/>
              </w:rPr>
              <w:t>化粪池处理，</w:t>
            </w:r>
            <w:r>
              <w:rPr>
                <w:rFonts w:ascii="宋体" w:hAnsi="宋体" w:eastAsia="宋体" w:cs="宋体"/>
                <w:sz w:val="24"/>
                <w:szCs w:val="24"/>
              </w:rPr>
              <w:t>清掏肥田不外排</w:t>
            </w:r>
            <w:r>
              <w:rPr>
                <w:sz w:val="24"/>
                <w:szCs w:val="24"/>
              </w:rPr>
              <w:t>。通过采取上述废水治理措施后，项目施工期产生的废水可以得到妥善处理，不会对项目所在区域地表水环境产生影响。</w:t>
            </w:r>
          </w:p>
          <w:p>
            <w:pPr>
              <w:pStyle w:val="11"/>
              <w:spacing w:line="240" w:lineRule="auto"/>
              <w:ind w:firstLine="480" w:firstLineChars="200"/>
              <w:rPr>
                <w:b w:val="0"/>
                <w:bCs w:val="0"/>
                <w:sz w:val="24"/>
                <w:lang w:bidi="ar"/>
              </w:rPr>
            </w:pPr>
            <w:r>
              <w:rPr>
                <w:b w:val="0"/>
                <w:bCs w:val="0"/>
                <w:sz w:val="24"/>
                <w:szCs w:val="24"/>
              </w:rPr>
              <w:t>三、声环境保护措施</w:t>
            </w:r>
          </w:p>
          <w:p>
            <w:pPr>
              <w:pStyle w:val="11"/>
              <w:spacing w:after="60" w:line="360" w:lineRule="auto"/>
              <w:ind w:left="547" w:leftChars="228"/>
              <w:rPr>
                <w:sz w:val="24"/>
                <w:lang w:bidi="ar"/>
              </w:rPr>
            </w:pPr>
            <w:r>
              <w:rPr>
                <w:rFonts w:hint="eastAsia"/>
                <w:sz w:val="24"/>
                <w:szCs w:val="24"/>
                <w:lang w:eastAsia="zh-CN"/>
              </w:rPr>
              <w:t>本项目</w:t>
            </w:r>
            <w:r>
              <w:rPr>
                <w:sz w:val="24"/>
                <w:szCs w:val="24"/>
              </w:rPr>
              <w:t>施工方应在施工期采取有效的噪声控制措施：</w:t>
            </w:r>
          </w:p>
          <w:p>
            <w:pPr>
              <w:pStyle w:val="11"/>
              <w:spacing w:after="60" w:line="360" w:lineRule="auto"/>
              <w:ind w:firstLine="480" w:firstLineChars="200"/>
              <w:rPr>
                <w:sz w:val="24"/>
                <w:lang w:bidi="ar"/>
              </w:rPr>
            </w:pPr>
            <w:r>
              <w:rPr>
                <w:sz w:val="24"/>
                <w:szCs w:val="24"/>
              </w:rPr>
              <w:t>①合理安排施工时间，高噪声设备禁止在夜间</w:t>
            </w:r>
            <w:r>
              <w:rPr>
                <w:rFonts w:hint="eastAsia"/>
                <w:sz w:val="24"/>
                <w:szCs w:val="24"/>
                <w:lang w:eastAsia="zh-CN"/>
              </w:rPr>
              <w:t>（</w:t>
            </w:r>
            <w:r>
              <w:rPr>
                <w:sz w:val="24"/>
                <w:szCs w:val="24"/>
              </w:rPr>
              <w:t>22:00-6:00</w:t>
            </w:r>
            <w:r>
              <w:rPr>
                <w:rFonts w:hint="eastAsia"/>
                <w:sz w:val="24"/>
                <w:szCs w:val="24"/>
                <w:lang w:eastAsia="zh-CN"/>
              </w:rPr>
              <w:t>）</w:t>
            </w:r>
            <w:r>
              <w:rPr>
                <w:sz w:val="24"/>
                <w:szCs w:val="24"/>
              </w:rPr>
              <w:t>进行施工，尤其是要严格控制施工机械噪声值在大于85dB</w:t>
            </w:r>
            <w:r>
              <w:rPr>
                <w:rFonts w:hint="eastAsia"/>
                <w:sz w:val="24"/>
                <w:szCs w:val="24"/>
                <w:lang w:eastAsia="zh-CN"/>
              </w:rPr>
              <w:t>（</w:t>
            </w:r>
            <w:r>
              <w:rPr>
                <w:sz w:val="24"/>
                <w:szCs w:val="24"/>
              </w:rPr>
              <w:t>A</w:t>
            </w:r>
            <w:r>
              <w:rPr>
                <w:rFonts w:hint="eastAsia"/>
                <w:sz w:val="24"/>
                <w:szCs w:val="24"/>
                <w:lang w:eastAsia="zh-CN"/>
              </w:rPr>
              <w:t>）</w:t>
            </w:r>
            <w:r>
              <w:rPr>
                <w:sz w:val="24"/>
                <w:szCs w:val="24"/>
              </w:rPr>
              <w:t>的作业。</w:t>
            </w:r>
          </w:p>
          <w:p>
            <w:pPr>
              <w:spacing w:line="360" w:lineRule="auto"/>
              <w:ind w:firstLine="480" w:firstLineChars="200"/>
              <w:rPr>
                <w:rFonts w:hint="eastAsia" w:eastAsia="宋体"/>
                <w:lang w:eastAsia="zh-CN"/>
              </w:rPr>
            </w:pPr>
            <w:r>
              <w:t>②加强管理，尽量减少人为噪声（如设备、原材料的装卸、搬运等）。</w:t>
            </w:r>
          </w:p>
          <w:p>
            <w:pPr>
              <w:spacing w:line="360" w:lineRule="auto"/>
              <w:ind w:firstLine="480" w:firstLineChars="200"/>
              <w:rPr>
                <w:lang w:bidi="ar"/>
              </w:rPr>
            </w:pPr>
            <w:r>
              <w:t>由于</w:t>
            </w:r>
            <w:r>
              <w:rPr>
                <w:rFonts w:hint="eastAsia"/>
                <w:lang w:eastAsia="zh-CN"/>
              </w:rPr>
              <w:t>本项目</w:t>
            </w:r>
            <w:r>
              <w:t>施工工期较短，负面影响只是暂时性的，在采取隔声降噪措施和严格管理下，场界噪声能达到国家《建筑施工场界环境噪声排放标准》（GB12523－2011）的规定，因此在采取以上措施后，施工噪声对周围环境产生的影响较小。</w:t>
            </w:r>
          </w:p>
          <w:p>
            <w:pPr>
              <w:pStyle w:val="11"/>
              <w:ind w:firstLine="480" w:firstLineChars="200"/>
              <w:rPr>
                <w:b w:val="0"/>
                <w:bCs w:val="0"/>
                <w:sz w:val="24"/>
                <w:lang w:bidi="ar"/>
              </w:rPr>
            </w:pPr>
            <w:r>
              <w:rPr>
                <w:b w:val="0"/>
                <w:bCs w:val="0"/>
                <w:sz w:val="24"/>
                <w:szCs w:val="24"/>
              </w:rPr>
              <w:t>四、固体废弃物保护措施</w:t>
            </w:r>
          </w:p>
          <w:p>
            <w:pPr>
              <w:spacing w:line="360" w:lineRule="auto"/>
              <w:ind w:firstLine="480" w:firstLineChars="200"/>
            </w:pPr>
            <w:r>
              <w:t>项目施工人员产生的生活垃圾</w:t>
            </w:r>
            <w:r>
              <w:rPr>
                <w:rFonts w:hint="eastAsia" w:ascii="宋体" w:hAnsi="宋体" w:cs="宋体"/>
              </w:rPr>
              <w:t>及装修废物</w:t>
            </w:r>
            <w:r>
              <w:t>应全部及时交由环卫部门进行处置。施工期产生的环境影响相对营运期而言属于短期和暂时影响，环境影响随着施工期的结束而消失。</w:t>
            </w:r>
          </w:p>
          <w:p>
            <w:pPr>
              <w:spacing w:line="360" w:lineRule="auto"/>
              <w:ind w:firstLine="480" w:firstLineChars="200"/>
              <w:rPr>
                <w:rFonts w:hint="eastAsia"/>
                <w:lang w:val="en-US" w:eastAsia="zh-CN"/>
              </w:rPr>
            </w:pPr>
          </w:p>
          <w:p>
            <w:pPr>
              <w:spacing w:line="360" w:lineRule="auto"/>
              <w:rPr>
                <w:rFonts w:hint="eastAsia" w:eastAsia="宋体"/>
                <w:lang w:val="en-US" w:eastAsia="zh-CN"/>
              </w:rPr>
            </w:pPr>
          </w:p>
          <w:p>
            <w:pPr>
              <w:spacing w:line="360" w:lineRule="auto"/>
              <w:ind w:firstLine="480" w:firstLineChars="200"/>
            </w:pPr>
          </w:p>
          <w:p>
            <w:pPr>
              <w:spacing w:line="360" w:lineRule="auto"/>
              <w:rPr>
                <w:szCs w:val="32"/>
                <w:lang w:bidi="ar"/>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765" w:hRule="atLeast"/>
          <w:jc w:val="center"/>
        </w:trPr>
        <w:tc>
          <w:tcPr>
            <w:tcW w:w="746" w:type="dxa"/>
            <w:tcMar>
              <w:left w:w="28" w:type="dxa"/>
              <w:right w:w="28" w:type="dxa"/>
            </w:tcMar>
            <w:vAlign w:val="center"/>
          </w:tcPr>
          <w:p>
            <w:pPr>
              <w:adjustRightInd w:val="0"/>
              <w:snapToGrid w:val="0"/>
              <w:jc w:val="center"/>
              <w:rPr>
                <w:bCs/>
              </w:rPr>
            </w:pPr>
            <w:r>
              <w:rPr>
                <w:bCs/>
              </w:rPr>
              <w:t>运营期环境影响和保护措施</w:t>
            </w:r>
          </w:p>
        </w:tc>
        <w:tc>
          <w:tcPr>
            <w:tcW w:w="8162" w:type="dxa"/>
            <w:vAlign w:val="center"/>
          </w:tcPr>
          <w:p>
            <w:pPr>
              <w:adjustRightInd w:val="0"/>
              <w:snapToGrid w:val="0"/>
              <w:spacing w:line="360" w:lineRule="auto"/>
              <w:ind w:firstLine="482" w:firstLineChars="200"/>
              <w:jc w:val="left"/>
            </w:pPr>
            <w:r>
              <w:rPr>
                <w:b/>
                <w:bCs/>
              </w:rPr>
              <w:t>一、大气污染</w:t>
            </w:r>
          </w:p>
          <w:p>
            <w:pPr>
              <w:pStyle w:val="33"/>
              <w:autoSpaceDE w:val="0"/>
              <w:spacing w:line="360" w:lineRule="auto"/>
              <w:ind w:firstLine="480" w:firstLineChars="200"/>
              <w:rPr>
                <w:rFonts w:hint="eastAsia"/>
                <w:kern w:val="0"/>
                <w:szCs w:val="21"/>
                <w:lang w:val="en-US" w:eastAsia="zh-CN"/>
              </w:rPr>
            </w:pPr>
            <w:r>
              <w:t>项目</w:t>
            </w:r>
            <w:r>
              <w:rPr>
                <w:rFonts w:hint="eastAsia"/>
                <w:lang w:val="en-US" w:eastAsia="zh-CN"/>
              </w:rPr>
              <w:t>无</w:t>
            </w:r>
            <w:r>
              <w:rPr>
                <w:rFonts w:hint="eastAsia" w:cs="宋体"/>
              </w:rPr>
              <w:t>废</w:t>
            </w:r>
            <w:r>
              <w:rPr>
                <w:rFonts w:hint="eastAsia" w:cs="宋体"/>
                <w:lang w:val="en-US" w:eastAsia="zh-CN"/>
              </w:rPr>
              <w:t>气产生</w:t>
            </w:r>
          </w:p>
          <w:p>
            <w:pPr>
              <w:pStyle w:val="33"/>
              <w:autoSpaceDE w:val="0"/>
              <w:spacing w:line="360" w:lineRule="auto"/>
              <w:ind w:firstLine="482" w:firstLineChars="200"/>
              <w:rPr>
                <w:b/>
                <w:bCs/>
              </w:rPr>
            </w:pPr>
            <w:r>
              <w:rPr>
                <w:b/>
                <w:bCs/>
              </w:rPr>
              <w:t>二、水污染</w:t>
            </w:r>
          </w:p>
          <w:p>
            <w:pPr>
              <w:spacing w:line="360" w:lineRule="auto"/>
              <w:ind w:firstLine="480"/>
            </w:pPr>
            <w:r>
              <w:t>1、本项目运营期</w:t>
            </w:r>
            <w:r>
              <w:rPr>
                <w:rFonts w:ascii="宋体" w:hAnsi="宋体" w:cs="宋体"/>
              </w:rPr>
              <w:t>产生的废水主要有生活污水</w:t>
            </w:r>
            <w:r>
              <w:t>。</w:t>
            </w:r>
          </w:p>
          <w:p>
            <w:pPr>
              <w:spacing w:line="360" w:lineRule="auto"/>
              <w:ind w:firstLine="480" w:firstLineChars="200"/>
              <w:jc w:val="left"/>
            </w:pPr>
            <w:r>
              <w:rPr>
                <w:rFonts w:hint="eastAsia"/>
                <w:bCs/>
              </w:rPr>
              <w:t>（1）</w:t>
            </w:r>
            <w:r>
              <w:rPr>
                <w:rFonts w:ascii="宋体" w:hAnsi="宋体" w:cs="宋体"/>
              </w:rPr>
              <w:t>生活污水</w:t>
            </w:r>
          </w:p>
          <w:p>
            <w:pPr>
              <w:spacing w:line="360" w:lineRule="auto"/>
              <w:ind w:firstLine="480" w:firstLineChars="200"/>
              <w:jc w:val="left"/>
              <w:rPr>
                <w:rFonts w:eastAsiaTheme="minorEastAsia"/>
              </w:rPr>
            </w:pPr>
            <w:r>
              <w:t>本项目劳动定员</w:t>
            </w:r>
            <w:r>
              <w:rPr>
                <w:rFonts w:hint="eastAsia"/>
                <w:lang w:val="en-US" w:eastAsia="zh-CN"/>
              </w:rPr>
              <w:t>1</w:t>
            </w:r>
            <w:r>
              <w:rPr>
                <w:rFonts w:hint="eastAsia"/>
              </w:rPr>
              <w:t>0</w:t>
            </w:r>
            <w:r>
              <w:t>人，厂区不提供食宿。根据《安徽省行业用水定额》（DB34T679-2019），员工用水定额按60L/人·d计算，生活用水量为</w:t>
            </w:r>
            <w:r>
              <w:rPr>
                <w:rFonts w:hint="eastAsia"/>
                <w:lang w:val="en-US" w:eastAsia="zh-CN"/>
              </w:rPr>
              <w:t>18</w:t>
            </w:r>
            <w:r>
              <w:rPr>
                <w:rFonts w:hint="eastAsia"/>
              </w:rPr>
              <w:t>0</w:t>
            </w:r>
            <w:r>
              <w:t>t/a，污水产生量按照用水量80%计算，则生活污水产生量为</w:t>
            </w:r>
            <w:r>
              <w:rPr>
                <w:rFonts w:hint="eastAsia"/>
                <w:lang w:val="en-US" w:eastAsia="zh-CN"/>
              </w:rPr>
              <w:t>144</w:t>
            </w:r>
            <w:r>
              <w:t>t/a；</w:t>
            </w:r>
          </w:p>
          <w:p>
            <w:pPr>
              <w:spacing w:line="360" w:lineRule="auto"/>
              <w:ind w:firstLine="480" w:firstLineChars="200"/>
              <w:jc w:val="left"/>
              <w:rPr>
                <w:bCs/>
              </w:rPr>
            </w:pPr>
            <w:r>
              <w:rPr>
                <w:bCs/>
              </w:rPr>
              <w:t>2、项目废水产生情况</w:t>
            </w:r>
          </w:p>
          <w:p>
            <w:pPr>
              <w:pStyle w:val="11"/>
              <w:spacing w:before="0" w:after="0" w:line="360" w:lineRule="auto"/>
              <w:ind w:firstLine="480" w:firstLineChars="200"/>
            </w:pPr>
            <w:r>
              <w:rPr>
                <w:rFonts w:hint="eastAsia"/>
                <w:bCs/>
                <w:sz w:val="24"/>
              </w:rPr>
              <w:t>（1）</w:t>
            </w:r>
            <w:r>
              <w:rPr>
                <w:bCs/>
                <w:sz w:val="24"/>
              </w:rPr>
              <w:t>项目用水和</w:t>
            </w:r>
            <w:r>
              <w:rPr>
                <w:rFonts w:hint="eastAsia"/>
                <w:bCs/>
                <w:sz w:val="24"/>
              </w:rPr>
              <w:t>污水产生</w:t>
            </w:r>
            <w:r>
              <w:rPr>
                <w:bCs/>
                <w:sz w:val="24"/>
              </w:rPr>
              <w:t>情况详见下表：</w:t>
            </w:r>
          </w:p>
          <w:p>
            <w:pPr>
              <w:spacing w:line="360" w:lineRule="auto"/>
              <w:ind w:firstLine="482" w:firstLineChars="200"/>
              <w:jc w:val="center"/>
              <w:rPr>
                <w:b/>
                <w:color w:val="000000"/>
              </w:rPr>
            </w:pPr>
            <w:r>
              <w:rPr>
                <w:b/>
                <w:color w:val="000000"/>
              </w:rPr>
              <w:t>表4-</w:t>
            </w:r>
            <w:r>
              <w:rPr>
                <w:rFonts w:hint="eastAsia"/>
                <w:b/>
                <w:color w:val="000000"/>
                <w:lang w:val="en-US" w:eastAsia="zh-CN"/>
              </w:rPr>
              <w:t>1</w:t>
            </w:r>
            <w:r>
              <w:rPr>
                <w:b/>
                <w:color w:val="000000"/>
              </w:rPr>
              <w:t xml:space="preserve">  项目用水及排放情况一览表  单位：t/a</w:t>
            </w:r>
          </w:p>
          <w:tbl>
            <w:tblPr>
              <w:tblStyle w:val="26"/>
              <w:tblW w:w="793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91"/>
              <w:gridCol w:w="1303"/>
              <w:gridCol w:w="1022"/>
              <w:gridCol w:w="1023"/>
              <w:gridCol w:w="980"/>
              <w:gridCol w:w="1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2591" w:type="dxa"/>
                  <w:vAlign w:val="center"/>
                </w:tcPr>
                <w:p>
                  <w:pPr>
                    <w:spacing w:line="240" w:lineRule="atLeast"/>
                    <w:jc w:val="center"/>
                    <w:rPr>
                      <w:b/>
                      <w:sz w:val="21"/>
                      <w:szCs w:val="18"/>
                    </w:rPr>
                  </w:pPr>
                  <w:r>
                    <w:rPr>
                      <w:b/>
                      <w:sz w:val="21"/>
                      <w:szCs w:val="18"/>
                    </w:rPr>
                    <w:t>用排水环节</w:t>
                  </w:r>
                </w:p>
              </w:tc>
              <w:tc>
                <w:tcPr>
                  <w:tcW w:w="1303" w:type="dxa"/>
                  <w:vAlign w:val="center"/>
                </w:tcPr>
                <w:p>
                  <w:pPr>
                    <w:spacing w:line="240" w:lineRule="atLeast"/>
                    <w:jc w:val="center"/>
                    <w:rPr>
                      <w:b/>
                      <w:sz w:val="21"/>
                      <w:szCs w:val="18"/>
                    </w:rPr>
                  </w:pPr>
                  <w:r>
                    <w:rPr>
                      <w:b/>
                      <w:sz w:val="21"/>
                      <w:szCs w:val="18"/>
                    </w:rPr>
                    <w:t>用水指标</w:t>
                  </w:r>
                </w:p>
              </w:tc>
              <w:tc>
                <w:tcPr>
                  <w:tcW w:w="1022" w:type="dxa"/>
                  <w:vAlign w:val="center"/>
                </w:tcPr>
                <w:p>
                  <w:pPr>
                    <w:spacing w:line="240" w:lineRule="atLeast"/>
                    <w:jc w:val="center"/>
                    <w:rPr>
                      <w:b/>
                      <w:sz w:val="21"/>
                      <w:szCs w:val="18"/>
                    </w:rPr>
                  </w:pPr>
                  <w:r>
                    <w:rPr>
                      <w:b/>
                      <w:sz w:val="21"/>
                      <w:szCs w:val="18"/>
                    </w:rPr>
                    <w:t>数量</w:t>
                  </w:r>
                </w:p>
              </w:tc>
              <w:tc>
                <w:tcPr>
                  <w:tcW w:w="1023" w:type="dxa"/>
                  <w:vAlign w:val="center"/>
                </w:tcPr>
                <w:p>
                  <w:pPr>
                    <w:spacing w:line="240" w:lineRule="atLeast"/>
                    <w:jc w:val="center"/>
                    <w:rPr>
                      <w:b/>
                      <w:sz w:val="21"/>
                      <w:szCs w:val="18"/>
                    </w:rPr>
                  </w:pPr>
                  <w:r>
                    <w:rPr>
                      <w:b/>
                      <w:sz w:val="21"/>
                      <w:szCs w:val="18"/>
                    </w:rPr>
                    <w:t>用水量</w:t>
                  </w:r>
                </w:p>
              </w:tc>
              <w:tc>
                <w:tcPr>
                  <w:tcW w:w="980" w:type="dxa"/>
                  <w:vAlign w:val="center"/>
                </w:tcPr>
                <w:p>
                  <w:pPr>
                    <w:spacing w:line="240" w:lineRule="atLeast"/>
                    <w:jc w:val="center"/>
                    <w:rPr>
                      <w:b/>
                      <w:sz w:val="21"/>
                      <w:szCs w:val="18"/>
                    </w:rPr>
                  </w:pPr>
                  <w:r>
                    <w:rPr>
                      <w:b/>
                      <w:sz w:val="21"/>
                      <w:szCs w:val="18"/>
                    </w:rPr>
                    <w:t>废水产生系数</w:t>
                  </w:r>
                </w:p>
              </w:tc>
              <w:tc>
                <w:tcPr>
                  <w:tcW w:w="1018" w:type="dxa"/>
                  <w:vAlign w:val="center"/>
                </w:tcPr>
                <w:p>
                  <w:pPr>
                    <w:spacing w:line="240" w:lineRule="atLeast"/>
                    <w:jc w:val="center"/>
                    <w:rPr>
                      <w:b/>
                      <w:sz w:val="21"/>
                      <w:szCs w:val="18"/>
                    </w:rPr>
                  </w:pPr>
                  <w:r>
                    <w:rPr>
                      <w:b/>
                      <w:sz w:val="21"/>
                      <w:szCs w:val="18"/>
                    </w:rPr>
                    <w:t>废水产生量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blHeader/>
                <w:jc w:val="center"/>
              </w:trPr>
              <w:tc>
                <w:tcPr>
                  <w:tcW w:w="2591" w:type="dxa"/>
                  <w:vAlign w:val="center"/>
                </w:tcPr>
                <w:p>
                  <w:pPr>
                    <w:spacing w:line="240" w:lineRule="atLeast"/>
                    <w:jc w:val="center"/>
                    <w:rPr>
                      <w:bCs/>
                      <w:sz w:val="21"/>
                      <w:szCs w:val="21"/>
                    </w:rPr>
                  </w:pPr>
                  <w:r>
                    <w:rPr>
                      <w:bCs/>
                      <w:sz w:val="21"/>
                      <w:szCs w:val="21"/>
                    </w:rPr>
                    <w:t>生活用水</w:t>
                  </w:r>
                </w:p>
              </w:tc>
              <w:tc>
                <w:tcPr>
                  <w:tcW w:w="1303" w:type="dxa"/>
                  <w:vAlign w:val="center"/>
                </w:tcPr>
                <w:p>
                  <w:pPr>
                    <w:spacing w:line="240" w:lineRule="atLeast"/>
                    <w:jc w:val="center"/>
                    <w:rPr>
                      <w:bCs/>
                      <w:sz w:val="21"/>
                      <w:szCs w:val="21"/>
                    </w:rPr>
                  </w:pPr>
                  <w:r>
                    <w:rPr>
                      <w:bCs/>
                      <w:sz w:val="21"/>
                      <w:szCs w:val="21"/>
                    </w:rPr>
                    <w:t>60L/人</w:t>
                  </w:r>
                </w:p>
              </w:tc>
              <w:tc>
                <w:tcPr>
                  <w:tcW w:w="1022" w:type="dxa"/>
                  <w:vAlign w:val="center"/>
                </w:tcPr>
                <w:p>
                  <w:pPr>
                    <w:spacing w:line="240" w:lineRule="atLeast"/>
                    <w:jc w:val="center"/>
                    <w:rPr>
                      <w:bCs/>
                      <w:sz w:val="21"/>
                      <w:szCs w:val="21"/>
                    </w:rPr>
                  </w:pPr>
                  <w:r>
                    <w:rPr>
                      <w:rFonts w:hint="eastAsia"/>
                      <w:bCs/>
                      <w:sz w:val="21"/>
                      <w:szCs w:val="21"/>
                      <w:lang w:val="en-US" w:eastAsia="zh-CN"/>
                    </w:rPr>
                    <w:t>1</w:t>
                  </w:r>
                  <w:r>
                    <w:rPr>
                      <w:rFonts w:hint="eastAsia"/>
                      <w:bCs/>
                      <w:sz w:val="21"/>
                      <w:szCs w:val="21"/>
                    </w:rPr>
                    <w:t>0</w:t>
                  </w:r>
                  <w:r>
                    <w:rPr>
                      <w:bCs/>
                      <w:sz w:val="21"/>
                      <w:szCs w:val="21"/>
                    </w:rPr>
                    <w:t>人</w:t>
                  </w:r>
                </w:p>
              </w:tc>
              <w:tc>
                <w:tcPr>
                  <w:tcW w:w="1023" w:type="dxa"/>
                  <w:vAlign w:val="center"/>
                </w:tcPr>
                <w:p>
                  <w:pPr>
                    <w:spacing w:line="240" w:lineRule="atLeast"/>
                    <w:jc w:val="center"/>
                    <w:rPr>
                      <w:rFonts w:hint="default" w:eastAsia="宋体"/>
                      <w:bCs/>
                      <w:sz w:val="21"/>
                      <w:szCs w:val="21"/>
                      <w:lang w:val="en-US" w:eastAsia="zh-CN"/>
                    </w:rPr>
                  </w:pPr>
                  <w:r>
                    <w:rPr>
                      <w:rFonts w:hint="eastAsia"/>
                      <w:sz w:val="21"/>
                      <w:szCs w:val="21"/>
                      <w:lang w:val="en-US" w:eastAsia="zh-CN"/>
                    </w:rPr>
                    <w:t>180</w:t>
                  </w:r>
                </w:p>
              </w:tc>
              <w:tc>
                <w:tcPr>
                  <w:tcW w:w="980" w:type="dxa"/>
                  <w:vAlign w:val="center"/>
                </w:tcPr>
                <w:p>
                  <w:pPr>
                    <w:spacing w:line="240" w:lineRule="atLeast"/>
                    <w:jc w:val="center"/>
                    <w:rPr>
                      <w:bCs/>
                      <w:sz w:val="21"/>
                      <w:szCs w:val="21"/>
                    </w:rPr>
                  </w:pPr>
                  <w:r>
                    <w:rPr>
                      <w:bCs/>
                      <w:sz w:val="21"/>
                      <w:szCs w:val="21"/>
                    </w:rPr>
                    <w:t>0.8</w:t>
                  </w:r>
                </w:p>
              </w:tc>
              <w:tc>
                <w:tcPr>
                  <w:tcW w:w="1018" w:type="dxa"/>
                  <w:vAlign w:val="center"/>
                </w:tcPr>
                <w:p>
                  <w:pPr>
                    <w:spacing w:line="240" w:lineRule="atLeast"/>
                    <w:jc w:val="center"/>
                    <w:rPr>
                      <w:rFonts w:hint="default" w:eastAsia="宋体"/>
                      <w:bCs/>
                      <w:sz w:val="21"/>
                      <w:szCs w:val="21"/>
                      <w:lang w:val="en-US" w:eastAsia="zh-CN"/>
                    </w:rPr>
                  </w:pPr>
                  <w:r>
                    <w:rPr>
                      <w:rFonts w:hint="eastAsia"/>
                      <w:sz w:val="21"/>
                      <w:szCs w:val="21"/>
                      <w:lang w:val="en-US" w:eastAsia="zh-CN"/>
                    </w:rPr>
                    <w:t>144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blHeader/>
                <w:jc w:val="center"/>
              </w:trPr>
              <w:tc>
                <w:tcPr>
                  <w:tcW w:w="2591" w:type="dxa"/>
                  <w:vAlign w:val="center"/>
                </w:tcPr>
                <w:p>
                  <w:pPr>
                    <w:spacing w:line="240" w:lineRule="atLeast"/>
                    <w:jc w:val="center"/>
                    <w:rPr>
                      <w:bCs/>
                      <w:sz w:val="21"/>
                      <w:szCs w:val="21"/>
                    </w:rPr>
                  </w:pPr>
                  <w:r>
                    <w:rPr>
                      <w:rFonts w:ascii="宋体" w:hAnsi="宋体" w:eastAsia="宋体" w:cs="宋体"/>
                      <w:spacing w:val="-4"/>
                      <w:sz w:val="21"/>
                      <w:szCs w:val="21"/>
                    </w:rPr>
                    <w:t>拉丝</w:t>
                  </w:r>
                  <w:r>
                    <w:rPr>
                      <w:rFonts w:hint="eastAsia"/>
                      <w:bCs/>
                      <w:sz w:val="21"/>
                      <w:szCs w:val="21"/>
                    </w:rPr>
                    <w:t>液</w:t>
                  </w:r>
                  <w:r>
                    <w:rPr>
                      <w:rFonts w:hint="eastAsia"/>
                      <w:bCs/>
                      <w:sz w:val="21"/>
                      <w:szCs w:val="21"/>
                      <w:lang w:val="en-US" w:eastAsia="zh-CN"/>
                    </w:rPr>
                    <w:t>配</w:t>
                  </w:r>
                  <w:r>
                    <w:rPr>
                      <w:bCs/>
                      <w:sz w:val="21"/>
                      <w:szCs w:val="21"/>
                    </w:rPr>
                    <w:t>水</w:t>
                  </w:r>
                </w:p>
              </w:tc>
              <w:tc>
                <w:tcPr>
                  <w:tcW w:w="1303" w:type="dxa"/>
                  <w:vAlign w:val="center"/>
                </w:tcPr>
                <w:p>
                  <w:pPr>
                    <w:spacing w:line="240" w:lineRule="atLeast"/>
                    <w:jc w:val="center"/>
                    <w:rPr>
                      <w:bCs/>
                      <w:sz w:val="21"/>
                      <w:szCs w:val="21"/>
                    </w:rPr>
                  </w:pPr>
                  <w:r>
                    <w:rPr>
                      <w:bCs/>
                      <w:sz w:val="21"/>
                      <w:szCs w:val="21"/>
                    </w:rPr>
                    <w:t>/</w:t>
                  </w:r>
                </w:p>
              </w:tc>
              <w:tc>
                <w:tcPr>
                  <w:tcW w:w="1022" w:type="dxa"/>
                  <w:vAlign w:val="center"/>
                </w:tcPr>
                <w:p>
                  <w:pPr>
                    <w:spacing w:line="240" w:lineRule="atLeast"/>
                    <w:jc w:val="center"/>
                    <w:rPr>
                      <w:bCs/>
                      <w:sz w:val="21"/>
                      <w:szCs w:val="21"/>
                    </w:rPr>
                  </w:pPr>
                  <w:r>
                    <w:rPr>
                      <w:bCs/>
                      <w:sz w:val="21"/>
                      <w:szCs w:val="21"/>
                    </w:rPr>
                    <w:t>/</w:t>
                  </w:r>
                </w:p>
              </w:tc>
              <w:tc>
                <w:tcPr>
                  <w:tcW w:w="1023" w:type="dxa"/>
                  <w:vAlign w:val="center"/>
                </w:tcPr>
                <w:p>
                  <w:pPr>
                    <w:spacing w:line="240" w:lineRule="atLeast"/>
                    <w:jc w:val="center"/>
                    <w:rPr>
                      <w:rFonts w:hint="default" w:eastAsia="宋体"/>
                      <w:sz w:val="21"/>
                      <w:szCs w:val="21"/>
                      <w:lang w:val="en-US" w:eastAsia="zh-CN"/>
                    </w:rPr>
                  </w:pPr>
                  <w:r>
                    <w:rPr>
                      <w:rFonts w:hint="eastAsia"/>
                      <w:sz w:val="21"/>
                      <w:szCs w:val="21"/>
                      <w:lang w:val="en-US" w:eastAsia="zh-CN"/>
                    </w:rPr>
                    <w:t>3159</w:t>
                  </w:r>
                </w:p>
              </w:tc>
              <w:tc>
                <w:tcPr>
                  <w:tcW w:w="980" w:type="dxa"/>
                  <w:vAlign w:val="center"/>
                </w:tcPr>
                <w:p>
                  <w:pPr>
                    <w:spacing w:line="240" w:lineRule="atLeast"/>
                    <w:jc w:val="center"/>
                    <w:rPr>
                      <w:bCs/>
                      <w:sz w:val="21"/>
                      <w:szCs w:val="21"/>
                    </w:rPr>
                  </w:pPr>
                  <w:r>
                    <w:rPr>
                      <w:bCs/>
                      <w:sz w:val="21"/>
                      <w:szCs w:val="21"/>
                    </w:rPr>
                    <w:t>/</w:t>
                  </w:r>
                </w:p>
              </w:tc>
              <w:tc>
                <w:tcPr>
                  <w:tcW w:w="1018" w:type="dxa"/>
                  <w:vAlign w:val="center"/>
                </w:tcPr>
                <w:p>
                  <w:pPr>
                    <w:spacing w:line="240" w:lineRule="atLeast"/>
                    <w:jc w:val="center"/>
                    <w:rPr>
                      <w:sz w:val="21"/>
                      <w:szCs w:val="21"/>
                    </w:rPr>
                  </w:pPr>
                  <w:r>
                    <w:rPr>
                      <w:bC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4916" w:type="dxa"/>
                  <w:gridSpan w:val="3"/>
                  <w:vAlign w:val="center"/>
                </w:tcPr>
                <w:p>
                  <w:pPr>
                    <w:spacing w:line="240" w:lineRule="atLeast"/>
                    <w:jc w:val="center"/>
                    <w:rPr>
                      <w:sz w:val="21"/>
                      <w:szCs w:val="21"/>
                    </w:rPr>
                  </w:pPr>
                  <w:r>
                    <w:rPr>
                      <w:rFonts w:hint="eastAsia"/>
                      <w:sz w:val="21"/>
                      <w:szCs w:val="21"/>
                    </w:rPr>
                    <w:t>合计</w:t>
                  </w:r>
                </w:p>
              </w:tc>
              <w:tc>
                <w:tcPr>
                  <w:tcW w:w="1023" w:type="dxa"/>
                  <w:vAlign w:val="center"/>
                </w:tcPr>
                <w:p>
                  <w:pPr>
                    <w:spacing w:line="240" w:lineRule="atLeast"/>
                    <w:jc w:val="center"/>
                    <w:rPr>
                      <w:rFonts w:hint="default" w:eastAsia="宋体"/>
                      <w:sz w:val="21"/>
                      <w:szCs w:val="21"/>
                      <w:lang w:val="en-US" w:eastAsia="zh-CN"/>
                    </w:rPr>
                  </w:pPr>
                  <w:r>
                    <w:rPr>
                      <w:rFonts w:hint="eastAsia"/>
                      <w:sz w:val="21"/>
                      <w:szCs w:val="21"/>
                      <w:lang w:val="en-US" w:eastAsia="zh-CN"/>
                    </w:rPr>
                    <w:t>3359</w:t>
                  </w:r>
                </w:p>
              </w:tc>
              <w:tc>
                <w:tcPr>
                  <w:tcW w:w="980" w:type="dxa"/>
                  <w:vAlign w:val="center"/>
                </w:tcPr>
                <w:p>
                  <w:pPr>
                    <w:spacing w:line="240" w:lineRule="atLeast"/>
                    <w:jc w:val="center"/>
                    <w:rPr>
                      <w:bCs/>
                      <w:sz w:val="21"/>
                      <w:szCs w:val="21"/>
                    </w:rPr>
                  </w:pPr>
                  <w:r>
                    <w:rPr>
                      <w:bCs/>
                      <w:sz w:val="21"/>
                      <w:szCs w:val="21"/>
                    </w:rPr>
                    <w:t>/</w:t>
                  </w:r>
                </w:p>
              </w:tc>
              <w:tc>
                <w:tcPr>
                  <w:tcW w:w="1018" w:type="dxa"/>
                  <w:vAlign w:val="center"/>
                </w:tcPr>
                <w:p>
                  <w:pPr>
                    <w:spacing w:line="240" w:lineRule="atLeast"/>
                    <w:jc w:val="center"/>
                    <w:rPr>
                      <w:rFonts w:hint="default" w:eastAsia="宋体"/>
                      <w:bCs/>
                      <w:sz w:val="21"/>
                      <w:szCs w:val="21"/>
                      <w:lang w:val="en-US" w:eastAsia="zh-CN"/>
                    </w:rPr>
                  </w:pPr>
                  <w:r>
                    <w:rPr>
                      <w:rFonts w:hint="eastAsia"/>
                      <w:bCs/>
                      <w:sz w:val="21"/>
                      <w:szCs w:val="21"/>
                      <w:lang w:val="en-US" w:eastAsia="zh-CN"/>
                    </w:rPr>
                    <w:t>144</w:t>
                  </w:r>
                </w:p>
              </w:tc>
            </w:tr>
          </w:tbl>
          <w:p>
            <w:pPr>
              <w:spacing w:line="360" w:lineRule="auto"/>
              <w:ind w:firstLine="480" w:firstLineChars="200"/>
              <w:outlineLvl w:val="0"/>
              <w:rPr>
                <w:bCs/>
                <w:color w:val="000000"/>
              </w:rPr>
            </w:pPr>
            <w:r>
              <w:rPr>
                <w:bCs/>
                <w:color w:val="000000"/>
              </w:rPr>
              <w:t>（</w:t>
            </w:r>
            <w:r>
              <w:rPr>
                <w:rFonts w:hint="eastAsia"/>
                <w:bCs/>
                <w:color w:val="000000"/>
              </w:rPr>
              <w:t>2</w:t>
            </w:r>
            <w:r>
              <w:rPr>
                <w:bCs/>
                <w:color w:val="000000"/>
              </w:rPr>
              <w:t>）废水产生及排放情况</w:t>
            </w:r>
          </w:p>
          <w:p>
            <w:pPr>
              <w:ind w:firstLine="482"/>
              <w:jc w:val="center"/>
              <w:rPr>
                <w:kern w:val="2"/>
                <w:sz w:val="21"/>
                <w:szCs w:val="21"/>
              </w:rPr>
            </w:pPr>
            <w:r>
              <w:rPr>
                <w:rFonts w:hint="eastAsia" w:ascii="宋体" w:hAnsi="宋体" w:cs="宋体"/>
                <w:b/>
                <w:bCs/>
                <w:kern w:val="2"/>
              </w:rPr>
              <w:t>表</w:t>
            </w:r>
            <w:r>
              <w:rPr>
                <w:b/>
                <w:bCs/>
                <w:kern w:val="2"/>
              </w:rPr>
              <w:t>4-</w:t>
            </w:r>
            <w:r>
              <w:rPr>
                <w:rFonts w:hint="eastAsia"/>
                <w:b/>
                <w:bCs/>
                <w:kern w:val="2"/>
                <w:lang w:val="en-US" w:eastAsia="zh-CN"/>
              </w:rPr>
              <w:t xml:space="preserve">2 </w:t>
            </w:r>
            <w:r>
              <w:rPr>
                <w:rFonts w:ascii="宋体" w:hAnsi="宋体" w:cs="宋体"/>
                <w:b/>
                <w:bCs/>
                <w:kern w:val="2"/>
              </w:rPr>
              <w:t xml:space="preserve"> </w:t>
            </w:r>
            <w:r>
              <w:rPr>
                <w:rFonts w:hint="eastAsia" w:ascii="宋体" w:hAnsi="宋体" w:cs="宋体"/>
                <w:b/>
                <w:bCs/>
                <w:kern w:val="2"/>
              </w:rPr>
              <w:t>建设项目营运期水污染物产生及排放情况表</w:t>
            </w:r>
          </w:p>
          <w:tbl>
            <w:tblPr>
              <w:tblStyle w:val="26"/>
              <w:tblW w:w="793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02"/>
              <w:gridCol w:w="1413"/>
              <w:gridCol w:w="1082"/>
              <w:gridCol w:w="1300"/>
              <w:gridCol w:w="1233"/>
              <w:gridCol w:w="1474"/>
              <w:gridCol w:w="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41" w:hRule="atLeast"/>
                <w:jc w:val="center"/>
              </w:trPr>
              <w:tc>
                <w:tcPr>
                  <w:tcW w:w="902" w:type="dxa"/>
                  <w:vMerge w:val="restart"/>
                  <w:tcBorders>
                    <w:top w:val="single" w:color="auto" w:sz="4" w:space="0"/>
                    <w:left w:val="single" w:color="auto" w:sz="4" w:space="0"/>
                    <w:bottom w:val="single" w:color="auto" w:sz="4" w:space="0"/>
                    <w:right w:val="single" w:color="auto" w:sz="4" w:space="0"/>
                  </w:tcBorders>
                  <w:vAlign w:val="center"/>
                </w:tcPr>
                <w:p>
                  <w:pPr>
                    <w:jc w:val="center"/>
                    <w:textAlignment w:val="center"/>
                    <w:rPr>
                      <w:b/>
                      <w:bCs/>
                      <w:sz w:val="21"/>
                      <w:szCs w:val="21"/>
                    </w:rPr>
                  </w:pPr>
                  <w:r>
                    <w:rPr>
                      <w:rFonts w:hint="eastAsia" w:cs="宋体"/>
                      <w:b/>
                      <w:bCs/>
                      <w:sz w:val="21"/>
                      <w:szCs w:val="21"/>
                    </w:rPr>
                    <w:t>废水</w:t>
                  </w:r>
                </w:p>
                <w:p>
                  <w:pPr>
                    <w:jc w:val="center"/>
                    <w:textAlignment w:val="center"/>
                    <w:rPr>
                      <w:b/>
                      <w:bCs/>
                      <w:kern w:val="2"/>
                      <w:sz w:val="21"/>
                      <w:szCs w:val="21"/>
                    </w:rPr>
                  </w:pPr>
                  <w:r>
                    <w:rPr>
                      <w:rFonts w:hint="eastAsia" w:cs="宋体"/>
                      <w:b/>
                      <w:bCs/>
                      <w:sz w:val="21"/>
                      <w:szCs w:val="21"/>
                    </w:rPr>
                    <w:t>来源</w:t>
                  </w:r>
                </w:p>
              </w:tc>
              <w:tc>
                <w:tcPr>
                  <w:tcW w:w="1413" w:type="dxa"/>
                  <w:vMerge w:val="restart"/>
                  <w:tcBorders>
                    <w:top w:val="single" w:color="auto" w:sz="4" w:space="0"/>
                    <w:left w:val="single" w:color="auto" w:sz="4" w:space="0"/>
                    <w:bottom w:val="single" w:color="auto" w:sz="4" w:space="0"/>
                    <w:right w:val="single" w:color="auto" w:sz="4" w:space="0"/>
                  </w:tcBorders>
                  <w:vAlign w:val="center"/>
                </w:tcPr>
                <w:p>
                  <w:pPr>
                    <w:jc w:val="center"/>
                    <w:textAlignment w:val="center"/>
                    <w:rPr>
                      <w:b/>
                      <w:bCs/>
                      <w:sz w:val="21"/>
                      <w:szCs w:val="21"/>
                    </w:rPr>
                  </w:pPr>
                  <w:r>
                    <w:rPr>
                      <w:rFonts w:hint="eastAsia" w:cs="宋体"/>
                      <w:b/>
                      <w:bCs/>
                      <w:sz w:val="21"/>
                      <w:szCs w:val="21"/>
                    </w:rPr>
                    <w:t>污染物</w:t>
                  </w:r>
                </w:p>
                <w:p>
                  <w:pPr>
                    <w:jc w:val="center"/>
                    <w:textAlignment w:val="center"/>
                    <w:rPr>
                      <w:b/>
                      <w:bCs/>
                      <w:kern w:val="2"/>
                      <w:sz w:val="21"/>
                      <w:szCs w:val="21"/>
                    </w:rPr>
                  </w:pPr>
                  <w:r>
                    <w:rPr>
                      <w:rFonts w:hint="eastAsia" w:cs="宋体"/>
                      <w:b/>
                      <w:bCs/>
                      <w:sz w:val="21"/>
                      <w:szCs w:val="21"/>
                    </w:rPr>
                    <w:t>名称</w:t>
                  </w:r>
                </w:p>
              </w:tc>
              <w:tc>
                <w:tcPr>
                  <w:tcW w:w="3615" w:type="dxa"/>
                  <w:gridSpan w:val="3"/>
                  <w:tcBorders>
                    <w:top w:val="single" w:color="auto" w:sz="4" w:space="0"/>
                    <w:left w:val="single" w:color="auto" w:sz="4" w:space="0"/>
                    <w:bottom w:val="single" w:color="auto" w:sz="4" w:space="0"/>
                    <w:right w:val="single" w:color="auto" w:sz="4" w:space="0"/>
                  </w:tcBorders>
                  <w:vAlign w:val="center"/>
                </w:tcPr>
                <w:p>
                  <w:pPr>
                    <w:jc w:val="center"/>
                    <w:textAlignment w:val="center"/>
                    <w:rPr>
                      <w:b/>
                      <w:bCs/>
                      <w:sz w:val="21"/>
                      <w:szCs w:val="21"/>
                    </w:rPr>
                  </w:pPr>
                  <w:r>
                    <w:rPr>
                      <w:rFonts w:hint="eastAsia" w:cs="宋体"/>
                      <w:b/>
                      <w:bCs/>
                      <w:sz w:val="21"/>
                      <w:szCs w:val="21"/>
                    </w:rPr>
                    <w:t>产生情况</w:t>
                  </w:r>
                </w:p>
              </w:tc>
              <w:tc>
                <w:tcPr>
                  <w:tcW w:w="1474" w:type="dxa"/>
                  <w:vMerge w:val="restart"/>
                  <w:tcBorders>
                    <w:top w:val="single" w:color="auto" w:sz="4" w:space="0"/>
                    <w:left w:val="single" w:color="auto" w:sz="4" w:space="0"/>
                    <w:bottom w:val="single" w:color="auto" w:sz="4" w:space="0"/>
                    <w:right w:val="single" w:color="auto" w:sz="4" w:space="0"/>
                  </w:tcBorders>
                  <w:vAlign w:val="center"/>
                </w:tcPr>
                <w:p>
                  <w:pPr>
                    <w:jc w:val="center"/>
                    <w:textAlignment w:val="center"/>
                    <w:rPr>
                      <w:b/>
                      <w:bCs/>
                      <w:sz w:val="21"/>
                      <w:szCs w:val="21"/>
                    </w:rPr>
                  </w:pPr>
                  <w:r>
                    <w:rPr>
                      <w:rFonts w:hint="eastAsia" w:cs="宋体"/>
                      <w:b/>
                      <w:bCs/>
                      <w:sz w:val="21"/>
                      <w:szCs w:val="21"/>
                    </w:rPr>
                    <w:t>化粪池处理后的浓度（</w:t>
                  </w:r>
                  <w:r>
                    <w:rPr>
                      <w:rStyle w:val="69"/>
                      <w:rFonts w:ascii="Times New Roman" w:hAnsi="Times New Roman" w:cs="Times New Roman"/>
                      <w:sz w:val="21"/>
                      <w:szCs w:val="21"/>
                    </w:rPr>
                    <w:t>mg/L</w:t>
                  </w:r>
                  <w:r>
                    <w:rPr>
                      <w:rStyle w:val="70"/>
                      <w:rFonts w:hint="eastAsia" w:ascii="Times New Roman" w:hAnsi="Times New Roman"/>
                      <w:b/>
                      <w:bCs/>
                      <w:sz w:val="21"/>
                      <w:szCs w:val="21"/>
                    </w:rPr>
                    <w:t>）</w:t>
                  </w:r>
                </w:p>
              </w:tc>
              <w:tc>
                <w:tcPr>
                  <w:tcW w:w="529" w:type="dxa"/>
                  <w:vMerge w:val="restart"/>
                  <w:tcBorders>
                    <w:top w:val="single" w:color="auto" w:sz="4" w:space="0"/>
                    <w:left w:val="single" w:color="auto" w:sz="4" w:space="0"/>
                    <w:bottom w:val="single" w:color="auto" w:sz="4" w:space="0"/>
                    <w:right w:val="single" w:color="auto" w:sz="4" w:space="0"/>
                  </w:tcBorders>
                  <w:vAlign w:val="center"/>
                </w:tcPr>
                <w:p>
                  <w:pPr>
                    <w:jc w:val="center"/>
                    <w:textAlignment w:val="center"/>
                    <w:rPr>
                      <w:b/>
                      <w:bCs/>
                      <w:kern w:val="2"/>
                      <w:sz w:val="21"/>
                      <w:szCs w:val="21"/>
                    </w:rPr>
                  </w:pPr>
                  <w:r>
                    <w:rPr>
                      <w:rFonts w:hint="eastAsia" w:cs="宋体"/>
                      <w:b/>
                      <w:bCs/>
                      <w:sz w:val="21"/>
                      <w:szCs w:val="21"/>
                    </w:rPr>
                    <w:t>排放情况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12" w:hRule="atLeast"/>
                <w:jc w:val="center"/>
              </w:trPr>
              <w:tc>
                <w:tcPr>
                  <w:tcW w:w="902"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kern w:val="2"/>
                      <w:sz w:val="21"/>
                      <w:szCs w:val="21"/>
                    </w:rPr>
                  </w:pPr>
                </w:p>
              </w:tc>
              <w:tc>
                <w:tcPr>
                  <w:tcW w:w="1413"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kern w:val="2"/>
                      <w:sz w:val="21"/>
                      <w:szCs w:val="21"/>
                    </w:rPr>
                  </w:pPr>
                </w:p>
              </w:tc>
              <w:tc>
                <w:tcPr>
                  <w:tcW w:w="1082" w:type="dxa"/>
                  <w:tcBorders>
                    <w:top w:val="single" w:color="auto" w:sz="4" w:space="0"/>
                    <w:left w:val="single" w:color="auto" w:sz="4" w:space="0"/>
                    <w:bottom w:val="single" w:color="auto" w:sz="4" w:space="0"/>
                    <w:right w:val="single" w:color="auto" w:sz="4" w:space="0"/>
                  </w:tcBorders>
                  <w:vAlign w:val="center"/>
                </w:tcPr>
                <w:p>
                  <w:pPr>
                    <w:jc w:val="center"/>
                    <w:textAlignment w:val="center"/>
                    <w:rPr>
                      <w:b/>
                      <w:bCs/>
                      <w:sz w:val="21"/>
                      <w:szCs w:val="21"/>
                    </w:rPr>
                  </w:pPr>
                  <w:r>
                    <w:rPr>
                      <w:rFonts w:hint="eastAsia" w:cs="宋体"/>
                      <w:b/>
                      <w:bCs/>
                      <w:sz w:val="21"/>
                      <w:szCs w:val="21"/>
                    </w:rPr>
                    <w:t>废水量（</w:t>
                  </w:r>
                  <w:r>
                    <w:rPr>
                      <w:rStyle w:val="69"/>
                      <w:rFonts w:ascii="Times New Roman" w:hAnsi="Times New Roman" w:cs="Times New Roman"/>
                      <w:sz w:val="21"/>
                      <w:szCs w:val="21"/>
                    </w:rPr>
                    <w:t>t/a</w:t>
                  </w:r>
                  <w:r>
                    <w:rPr>
                      <w:rStyle w:val="70"/>
                      <w:rFonts w:hint="eastAsia" w:ascii="Times New Roman" w:hAnsi="Times New Roman"/>
                      <w:b/>
                      <w:bCs/>
                      <w:sz w:val="21"/>
                      <w:szCs w:val="21"/>
                    </w:rPr>
                    <w:t>）</w:t>
                  </w:r>
                </w:p>
              </w:tc>
              <w:tc>
                <w:tcPr>
                  <w:tcW w:w="1300" w:type="dxa"/>
                  <w:tcBorders>
                    <w:top w:val="single" w:color="auto" w:sz="4" w:space="0"/>
                    <w:left w:val="single" w:color="auto" w:sz="4" w:space="0"/>
                    <w:bottom w:val="single" w:color="auto" w:sz="4" w:space="0"/>
                    <w:right w:val="single" w:color="auto" w:sz="4" w:space="0"/>
                  </w:tcBorders>
                  <w:vAlign w:val="center"/>
                </w:tcPr>
                <w:p>
                  <w:pPr>
                    <w:jc w:val="center"/>
                    <w:textAlignment w:val="center"/>
                    <w:rPr>
                      <w:b/>
                      <w:bCs/>
                      <w:sz w:val="21"/>
                      <w:szCs w:val="21"/>
                    </w:rPr>
                  </w:pPr>
                  <w:r>
                    <w:rPr>
                      <w:rFonts w:hint="eastAsia" w:cs="宋体"/>
                      <w:b/>
                      <w:bCs/>
                      <w:sz w:val="21"/>
                      <w:szCs w:val="21"/>
                    </w:rPr>
                    <w:t>产生浓度（</w:t>
                  </w:r>
                  <w:r>
                    <w:rPr>
                      <w:rStyle w:val="69"/>
                      <w:rFonts w:ascii="Times New Roman" w:hAnsi="Times New Roman" w:cs="Times New Roman"/>
                      <w:sz w:val="21"/>
                      <w:szCs w:val="21"/>
                    </w:rPr>
                    <w:t>mg/L</w:t>
                  </w:r>
                  <w:r>
                    <w:rPr>
                      <w:rStyle w:val="69"/>
                      <w:rFonts w:hint="eastAsia" w:ascii="Times New Roman" w:hAnsi="Times New Roman"/>
                      <w:sz w:val="21"/>
                      <w:szCs w:val="21"/>
                    </w:rPr>
                    <w:t>）</w:t>
                  </w:r>
                </w:p>
              </w:tc>
              <w:tc>
                <w:tcPr>
                  <w:tcW w:w="1233" w:type="dxa"/>
                  <w:tcBorders>
                    <w:top w:val="single" w:color="auto" w:sz="4" w:space="0"/>
                    <w:left w:val="single" w:color="auto" w:sz="4" w:space="0"/>
                    <w:bottom w:val="single" w:color="auto" w:sz="4" w:space="0"/>
                    <w:right w:val="single" w:color="auto" w:sz="4" w:space="0"/>
                  </w:tcBorders>
                  <w:vAlign w:val="center"/>
                </w:tcPr>
                <w:p>
                  <w:pPr>
                    <w:jc w:val="center"/>
                    <w:textAlignment w:val="center"/>
                    <w:rPr>
                      <w:b/>
                      <w:bCs/>
                      <w:sz w:val="21"/>
                      <w:szCs w:val="21"/>
                    </w:rPr>
                  </w:pPr>
                  <w:r>
                    <w:rPr>
                      <w:rFonts w:hint="eastAsia" w:cs="宋体"/>
                      <w:b/>
                      <w:bCs/>
                      <w:sz w:val="21"/>
                      <w:szCs w:val="21"/>
                    </w:rPr>
                    <w:t>产生量（</w:t>
                  </w:r>
                  <w:r>
                    <w:rPr>
                      <w:rStyle w:val="69"/>
                      <w:rFonts w:ascii="Times New Roman" w:hAnsi="Times New Roman" w:cs="Times New Roman"/>
                      <w:sz w:val="21"/>
                      <w:szCs w:val="21"/>
                    </w:rPr>
                    <w:t>t/a</w:t>
                  </w:r>
                  <w:r>
                    <w:rPr>
                      <w:rStyle w:val="70"/>
                      <w:rFonts w:hint="eastAsia" w:ascii="Times New Roman" w:hAnsi="Times New Roman"/>
                      <w:b/>
                      <w:bCs/>
                      <w:sz w:val="21"/>
                      <w:szCs w:val="21"/>
                    </w:rPr>
                    <w:t>）</w:t>
                  </w:r>
                </w:p>
              </w:tc>
              <w:tc>
                <w:tcPr>
                  <w:tcW w:w="1474"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p>
              </w:tc>
              <w:tc>
                <w:tcPr>
                  <w:tcW w:w="529"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43" w:hRule="atLeast"/>
                <w:jc w:val="center"/>
              </w:trPr>
              <w:tc>
                <w:tcPr>
                  <w:tcW w:w="902" w:type="dxa"/>
                  <w:vMerge w:val="restart"/>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rFonts w:hint="eastAsia" w:cs="宋体"/>
                      <w:sz w:val="21"/>
                      <w:szCs w:val="21"/>
                    </w:rPr>
                    <w:t>生活</w:t>
                  </w:r>
                </w:p>
                <w:p>
                  <w:pPr>
                    <w:jc w:val="center"/>
                    <w:textAlignment w:val="center"/>
                    <w:rPr>
                      <w:kern w:val="2"/>
                      <w:sz w:val="21"/>
                      <w:szCs w:val="21"/>
                    </w:rPr>
                  </w:pPr>
                  <w:r>
                    <w:rPr>
                      <w:rFonts w:hint="eastAsia" w:cs="宋体"/>
                      <w:sz w:val="21"/>
                      <w:szCs w:val="21"/>
                    </w:rPr>
                    <w:t>污水</w:t>
                  </w:r>
                </w:p>
              </w:tc>
              <w:tc>
                <w:tcPr>
                  <w:tcW w:w="1413"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COD</w:t>
                  </w:r>
                </w:p>
              </w:tc>
              <w:tc>
                <w:tcPr>
                  <w:tcW w:w="1082" w:type="dxa"/>
                  <w:vMerge w:val="restart"/>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eastAsia="宋体"/>
                      <w:sz w:val="21"/>
                      <w:szCs w:val="21"/>
                      <w:lang w:val="en-US" w:eastAsia="zh-CN"/>
                    </w:rPr>
                  </w:pPr>
                  <w:r>
                    <w:rPr>
                      <w:rFonts w:hint="eastAsia"/>
                      <w:sz w:val="21"/>
                      <w:szCs w:val="21"/>
                      <w:lang w:val="en-US" w:eastAsia="zh-CN"/>
                    </w:rPr>
                    <w:t>144</w:t>
                  </w:r>
                </w:p>
              </w:tc>
              <w:tc>
                <w:tcPr>
                  <w:tcW w:w="1300"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300</w:t>
                  </w:r>
                </w:p>
              </w:tc>
              <w:tc>
                <w:tcPr>
                  <w:tcW w:w="1233" w:type="dxa"/>
                  <w:tcBorders>
                    <w:top w:val="single" w:color="auto" w:sz="4" w:space="0"/>
                    <w:left w:val="single" w:color="auto" w:sz="4" w:space="0"/>
                    <w:bottom w:val="single" w:color="auto" w:sz="4" w:space="0"/>
                    <w:right w:val="single" w:color="auto" w:sz="4" w:space="0"/>
                  </w:tcBorders>
                  <w:vAlign w:val="center"/>
                </w:tcPr>
                <w:p>
                  <w:pPr>
                    <w:widowControl w:val="0"/>
                    <w:jc w:val="center"/>
                    <w:rPr>
                      <w:rFonts w:hint="default" w:eastAsia="宋体"/>
                      <w:sz w:val="21"/>
                      <w:szCs w:val="21"/>
                      <w:lang w:val="en-US" w:eastAsia="zh-CN"/>
                    </w:rPr>
                  </w:pPr>
                  <w:r>
                    <w:rPr>
                      <w:sz w:val="21"/>
                      <w:szCs w:val="21"/>
                    </w:rPr>
                    <w:t>0.</w:t>
                  </w:r>
                  <w:r>
                    <w:rPr>
                      <w:rFonts w:hint="eastAsia"/>
                      <w:sz w:val="21"/>
                      <w:szCs w:val="21"/>
                      <w:lang w:val="en-US" w:eastAsia="zh-CN"/>
                    </w:rPr>
                    <w:t>043</w:t>
                  </w:r>
                </w:p>
              </w:tc>
              <w:tc>
                <w:tcPr>
                  <w:tcW w:w="1474" w:type="dxa"/>
                  <w:tcBorders>
                    <w:top w:val="single" w:color="auto" w:sz="4" w:space="0"/>
                    <w:left w:val="single" w:color="auto" w:sz="4" w:space="0"/>
                    <w:bottom w:val="single" w:color="auto" w:sz="4" w:space="0"/>
                    <w:right w:val="single" w:color="auto" w:sz="4" w:space="0"/>
                  </w:tcBorders>
                  <w:vAlign w:val="center"/>
                </w:tcPr>
                <w:p>
                  <w:pPr>
                    <w:widowControl w:val="0"/>
                    <w:jc w:val="center"/>
                    <w:rPr>
                      <w:sz w:val="21"/>
                      <w:szCs w:val="21"/>
                    </w:rPr>
                  </w:pPr>
                  <w:r>
                    <w:rPr>
                      <w:sz w:val="21"/>
                      <w:szCs w:val="21"/>
                    </w:rPr>
                    <w:t>255</w:t>
                  </w:r>
                </w:p>
              </w:tc>
              <w:tc>
                <w:tcPr>
                  <w:tcW w:w="529" w:type="dxa"/>
                  <w:vMerge w:val="restart"/>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rFonts w:hint="eastAsia" w:cs="宋体"/>
                      <w:color w:val="000000"/>
                      <w:sz w:val="21"/>
                      <w:szCs w:val="21"/>
                    </w:rPr>
                    <w:t>不外排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08" w:hRule="atLeast"/>
                <w:jc w:val="center"/>
              </w:trPr>
              <w:tc>
                <w:tcPr>
                  <w:tcW w:w="90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413"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BOD</w:t>
                  </w:r>
                  <w:r>
                    <w:rPr>
                      <w:rStyle w:val="71"/>
                      <w:rFonts w:ascii="Times New Roman" w:hAnsi="Times New Roman" w:cs="Times New Roman"/>
                      <w:sz w:val="21"/>
                      <w:szCs w:val="21"/>
                      <w:vertAlign w:val="subscript"/>
                    </w:rPr>
                    <w:t>5</w:t>
                  </w:r>
                </w:p>
              </w:tc>
              <w:tc>
                <w:tcPr>
                  <w:tcW w:w="108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300"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200</w:t>
                  </w:r>
                </w:p>
              </w:tc>
              <w:tc>
                <w:tcPr>
                  <w:tcW w:w="1233"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eastAsia="宋体"/>
                      <w:sz w:val="21"/>
                      <w:szCs w:val="21"/>
                      <w:lang w:val="en-US" w:eastAsia="zh-CN"/>
                    </w:rPr>
                  </w:pPr>
                  <w:r>
                    <w:rPr>
                      <w:sz w:val="21"/>
                      <w:szCs w:val="21"/>
                    </w:rPr>
                    <w:t>0.</w:t>
                  </w:r>
                  <w:r>
                    <w:rPr>
                      <w:rFonts w:hint="eastAsia"/>
                      <w:sz w:val="21"/>
                      <w:szCs w:val="21"/>
                      <w:lang w:val="en-US" w:eastAsia="zh-CN"/>
                    </w:rPr>
                    <w:t>029</w:t>
                  </w:r>
                </w:p>
              </w:tc>
              <w:tc>
                <w:tcPr>
                  <w:tcW w:w="1474" w:type="dxa"/>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r>
                    <w:rPr>
                      <w:kern w:val="2"/>
                      <w:sz w:val="21"/>
                      <w:szCs w:val="21"/>
                    </w:rPr>
                    <w:t>180</w:t>
                  </w:r>
                </w:p>
              </w:tc>
              <w:tc>
                <w:tcPr>
                  <w:tcW w:w="52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59" w:hRule="atLeast"/>
                <w:jc w:val="center"/>
              </w:trPr>
              <w:tc>
                <w:tcPr>
                  <w:tcW w:w="90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413"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SS</w:t>
                  </w:r>
                </w:p>
              </w:tc>
              <w:tc>
                <w:tcPr>
                  <w:tcW w:w="108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300"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200</w:t>
                  </w:r>
                </w:p>
              </w:tc>
              <w:tc>
                <w:tcPr>
                  <w:tcW w:w="1233"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eastAsia="宋体"/>
                      <w:sz w:val="21"/>
                      <w:szCs w:val="21"/>
                      <w:lang w:val="en-US" w:eastAsia="zh-CN"/>
                    </w:rPr>
                  </w:pPr>
                  <w:r>
                    <w:rPr>
                      <w:sz w:val="21"/>
                      <w:szCs w:val="21"/>
                    </w:rPr>
                    <w:t>0.</w:t>
                  </w:r>
                  <w:r>
                    <w:rPr>
                      <w:rFonts w:hint="eastAsia"/>
                      <w:sz w:val="21"/>
                      <w:szCs w:val="21"/>
                      <w:lang w:val="en-US" w:eastAsia="zh-CN"/>
                    </w:rPr>
                    <w:t>029</w:t>
                  </w:r>
                </w:p>
              </w:tc>
              <w:tc>
                <w:tcPr>
                  <w:tcW w:w="1474" w:type="dxa"/>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r>
                    <w:rPr>
                      <w:kern w:val="2"/>
                      <w:sz w:val="21"/>
                      <w:szCs w:val="21"/>
                    </w:rPr>
                    <w:t>120</w:t>
                  </w:r>
                </w:p>
              </w:tc>
              <w:tc>
                <w:tcPr>
                  <w:tcW w:w="52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22" w:hRule="atLeast"/>
                <w:jc w:val="center"/>
              </w:trPr>
              <w:tc>
                <w:tcPr>
                  <w:tcW w:w="90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413"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NH</w:t>
                  </w:r>
                  <w:r>
                    <w:rPr>
                      <w:sz w:val="21"/>
                      <w:szCs w:val="21"/>
                      <w:vertAlign w:val="subscript"/>
                    </w:rPr>
                    <w:t>3</w:t>
                  </w:r>
                  <w:r>
                    <w:rPr>
                      <w:sz w:val="21"/>
                      <w:szCs w:val="21"/>
                    </w:rPr>
                    <w:t>-N</w:t>
                  </w:r>
                </w:p>
              </w:tc>
              <w:tc>
                <w:tcPr>
                  <w:tcW w:w="108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300" w:type="dxa"/>
                  <w:tcBorders>
                    <w:top w:val="single" w:color="auto" w:sz="4" w:space="0"/>
                    <w:left w:val="single" w:color="auto" w:sz="4" w:space="0"/>
                    <w:bottom w:val="single" w:color="auto" w:sz="4" w:space="0"/>
                    <w:right w:val="single" w:color="auto" w:sz="4" w:space="0"/>
                  </w:tcBorders>
                  <w:vAlign w:val="center"/>
                </w:tcPr>
                <w:p>
                  <w:pPr>
                    <w:jc w:val="center"/>
                    <w:textAlignment w:val="center"/>
                    <w:rPr>
                      <w:sz w:val="21"/>
                      <w:szCs w:val="21"/>
                    </w:rPr>
                  </w:pPr>
                  <w:r>
                    <w:rPr>
                      <w:sz w:val="21"/>
                      <w:szCs w:val="21"/>
                    </w:rPr>
                    <w:t>25</w:t>
                  </w:r>
                </w:p>
              </w:tc>
              <w:tc>
                <w:tcPr>
                  <w:tcW w:w="1233"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default" w:eastAsia="宋体"/>
                      <w:sz w:val="21"/>
                      <w:szCs w:val="21"/>
                      <w:lang w:val="en-US" w:eastAsia="zh-CN"/>
                    </w:rPr>
                  </w:pPr>
                  <w:r>
                    <w:rPr>
                      <w:sz w:val="21"/>
                      <w:szCs w:val="21"/>
                    </w:rPr>
                    <w:t>0.0</w:t>
                  </w:r>
                  <w:r>
                    <w:rPr>
                      <w:rFonts w:hint="eastAsia"/>
                      <w:sz w:val="21"/>
                      <w:szCs w:val="21"/>
                      <w:lang w:val="en-US" w:eastAsia="zh-CN"/>
                    </w:rPr>
                    <w:t>036</w:t>
                  </w:r>
                </w:p>
              </w:tc>
              <w:tc>
                <w:tcPr>
                  <w:tcW w:w="1474" w:type="dxa"/>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r>
                    <w:rPr>
                      <w:kern w:val="2"/>
                      <w:sz w:val="21"/>
                      <w:szCs w:val="21"/>
                    </w:rPr>
                    <w:t>25</w:t>
                  </w:r>
                </w:p>
              </w:tc>
              <w:tc>
                <w:tcPr>
                  <w:tcW w:w="52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36" w:hRule="atLeast"/>
                <w:jc w:val="center"/>
              </w:trPr>
              <w:tc>
                <w:tcPr>
                  <w:tcW w:w="90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413"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eastAsia="宋体"/>
                      <w:color w:val="000000" w:themeColor="text1"/>
                      <w:sz w:val="21"/>
                      <w:szCs w:val="21"/>
                      <w:lang w:eastAsia="zh-CN"/>
                      <w14:textFill>
                        <w14:solidFill>
                          <w14:schemeClr w14:val="tx1"/>
                        </w14:solidFill>
                      </w14:textFill>
                    </w:rPr>
                  </w:pPr>
                  <w:r>
                    <w:rPr>
                      <w:color w:val="000000" w:themeColor="text1"/>
                      <w:sz w:val="21"/>
                      <w:szCs w:val="21"/>
                      <w14:textFill>
                        <w14:solidFill>
                          <w14:schemeClr w14:val="tx1"/>
                        </w14:solidFill>
                      </w14:textFill>
                    </w:rPr>
                    <w:t>pH</w:t>
                  </w:r>
                  <w:r>
                    <w:rPr>
                      <w:rFonts w:hint="eastAsia"/>
                      <w:color w:val="000000" w:themeColor="text1"/>
                      <w:sz w:val="21"/>
                      <w:szCs w:val="21"/>
                      <w:lang w:eastAsia="zh-CN"/>
                      <w14:textFill>
                        <w14:solidFill>
                          <w14:schemeClr w14:val="tx1"/>
                        </w14:solidFill>
                      </w14:textFill>
                    </w:rPr>
                    <w:t>（</w:t>
                  </w:r>
                  <w:r>
                    <w:rPr>
                      <w:rFonts w:hint="eastAsia" w:cs="宋体"/>
                      <w:color w:val="000000" w:themeColor="text1"/>
                      <w:sz w:val="21"/>
                      <w:szCs w:val="21"/>
                      <w14:textFill>
                        <w14:solidFill>
                          <w14:schemeClr w14:val="tx1"/>
                        </w14:solidFill>
                      </w14:textFill>
                    </w:rPr>
                    <w:t>无量纲</w:t>
                  </w:r>
                  <w:r>
                    <w:rPr>
                      <w:rFonts w:hint="eastAsia" w:cs="宋体"/>
                      <w:color w:val="000000" w:themeColor="text1"/>
                      <w:sz w:val="21"/>
                      <w:szCs w:val="21"/>
                      <w:lang w:eastAsia="zh-CN"/>
                      <w14:textFill>
                        <w14:solidFill>
                          <w14:schemeClr w14:val="tx1"/>
                        </w14:solidFill>
                      </w14:textFill>
                    </w:rPr>
                    <w:t>）</w:t>
                  </w:r>
                </w:p>
              </w:tc>
              <w:tc>
                <w:tcPr>
                  <w:tcW w:w="1082" w:type="dxa"/>
                  <w:vMerge w:val="continue"/>
                  <w:tcBorders>
                    <w:top w:val="single" w:color="auto" w:sz="4" w:space="0"/>
                    <w:left w:val="single" w:color="auto" w:sz="4" w:space="0"/>
                    <w:bottom w:val="single" w:color="auto" w:sz="4" w:space="0"/>
                    <w:right w:val="single" w:color="auto" w:sz="4" w:space="0"/>
                  </w:tcBorders>
                  <w:vAlign w:val="center"/>
                </w:tcPr>
                <w:p>
                  <w:pPr>
                    <w:jc w:val="center"/>
                    <w:rPr>
                      <w:color w:val="000000" w:themeColor="text1"/>
                      <w:kern w:val="2"/>
                      <w:sz w:val="21"/>
                      <w:szCs w:val="21"/>
                      <w14:textFill>
                        <w14:solidFill>
                          <w14:schemeClr w14:val="tx1"/>
                        </w14:solidFill>
                      </w14:textFill>
                    </w:rPr>
                  </w:pPr>
                </w:p>
              </w:tc>
              <w:tc>
                <w:tcPr>
                  <w:tcW w:w="1300" w:type="dxa"/>
                  <w:tcBorders>
                    <w:top w:val="single" w:color="auto" w:sz="4" w:space="0"/>
                    <w:left w:val="single" w:color="auto" w:sz="4" w:space="0"/>
                    <w:bottom w:val="single" w:color="auto" w:sz="4" w:space="0"/>
                    <w:right w:val="single" w:color="auto" w:sz="4" w:space="0"/>
                  </w:tcBorders>
                  <w:vAlign w:val="center"/>
                </w:tcPr>
                <w:p>
                  <w:pPr>
                    <w:jc w:val="center"/>
                    <w:textAlignment w:val="center"/>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6~9</w:t>
                  </w:r>
                </w:p>
              </w:tc>
              <w:tc>
                <w:tcPr>
                  <w:tcW w:w="1233" w:type="dxa"/>
                  <w:tcBorders>
                    <w:top w:val="single" w:color="auto" w:sz="4" w:space="0"/>
                    <w:left w:val="single" w:color="auto" w:sz="4" w:space="0"/>
                    <w:bottom w:val="single" w:color="auto" w:sz="4" w:space="0"/>
                    <w:right w:val="single" w:color="auto" w:sz="4" w:space="0"/>
                  </w:tcBorders>
                  <w:vAlign w:val="center"/>
                </w:tcPr>
                <w:p>
                  <w:pPr>
                    <w:jc w:val="center"/>
                    <w:textAlignment w:val="center"/>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w:t>
                  </w:r>
                </w:p>
              </w:tc>
              <w:tc>
                <w:tcPr>
                  <w:tcW w:w="1474" w:type="dxa"/>
                  <w:tcBorders>
                    <w:top w:val="single" w:color="auto" w:sz="4" w:space="0"/>
                    <w:left w:val="single" w:color="auto" w:sz="4" w:space="0"/>
                    <w:bottom w:val="single" w:color="auto" w:sz="4" w:space="0"/>
                    <w:right w:val="single" w:color="auto" w:sz="4" w:space="0"/>
                  </w:tcBorders>
                  <w:vAlign w:val="center"/>
                </w:tcPr>
                <w:p>
                  <w:pPr>
                    <w:jc w:val="center"/>
                    <w:rPr>
                      <w:color w:val="000000" w:themeColor="text1"/>
                      <w:kern w:val="2"/>
                      <w:sz w:val="21"/>
                      <w:szCs w:val="21"/>
                      <w14:textFill>
                        <w14:solidFill>
                          <w14:schemeClr w14:val="tx1"/>
                        </w14:solidFill>
                      </w14:textFill>
                    </w:rPr>
                  </w:pPr>
                  <w:r>
                    <w:rPr>
                      <w:color w:val="000000" w:themeColor="text1"/>
                      <w:kern w:val="2"/>
                      <w:sz w:val="21"/>
                      <w:szCs w:val="21"/>
                      <w14:textFill>
                        <w14:solidFill>
                          <w14:schemeClr w14:val="tx1"/>
                        </w14:solidFill>
                      </w14:textFill>
                    </w:rPr>
                    <w:t>/</w:t>
                  </w:r>
                </w:p>
              </w:tc>
              <w:tc>
                <w:tcPr>
                  <w:tcW w:w="52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bl>
          <w:p>
            <w:pPr>
              <w:ind w:firstLine="482"/>
              <w:jc w:val="center"/>
              <w:rPr>
                <w:b/>
                <w:bCs/>
              </w:rPr>
            </w:pPr>
            <w:r>
              <w:rPr>
                <w:rFonts w:hint="eastAsia" w:cs="宋体"/>
                <w:b/>
                <w:bCs/>
              </w:rPr>
              <w:t>表</w:t>
            </w:r>
            <w:r>
              <w:rPr>
                <w:b/>
                <w:bCs/>
              </w:rPr>
              <w:t>4-</w:t>
            </w:r>
            <w:r>
              <w:rPr>
                <w:rFonts w:hint="eastAsia"/>
                <w:b/>
                <w:bCs/>
                <w:lang w:val="en-US" w:eastAsia="zh-CN"/>
              </w:rPr>
              <w:t>3</w:t>
            </w:r>
            <w:r>
              <w:rPr>
                <w:b/>
                <w:bCs/>
              </w:rPr>
              <w:t xml:space="preserve"> </w:t>
            </w:r>
            <w:r>
              <w:rPr>
                <w:rFonts w:hint="eastAsia" w:cs="宋体"/>
                <w:b/>
                <w:bCs/>
              </w:rPr>
              <w:t>废水类别、污染物、污染治理设施及排放情况一览表</w:t>
            </w:r>
          </w:p>
          <w:tbl>
            <w:tblPr>
              <w:tblStyle w:val="26"/>
              <w:tblW w:w="785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9"/>
              <w:gridCol w:w="981"/>
              <w:gridCol w:w="1922"/>
              <w:gridCol w:w="771"/>
              <w:gridCol w:w="1985"/>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 w:hRule="atLeast"/>
                <w:jc w:val="center"/>
              </w:trPr>
              <w:tc>
                <w:tcPr>
                  <w:tcW w:w="1199" w:type="dxa"/>
                  <w:vMerge w:val="restart"/>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r>
                    <w:rPr>
                      <w:rFonts w:hint="eastAsia" w:cs="宋体"/>
                      <w:b/>
                      <w:bCs/>
                      <w:sz w:val="21"/>
                      <w:szCs w:val="21"/>
                    </w:rPr>
                    <w:t>废水类别</w:t>
                  </w:r>
                </w:p>
              </w:tc>
              <w:tc>
                <w:tcPr>
                  <w:tcW w:w="981" w:type="dxa"/>
                  <w:vMerge w:val="restart"/>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r>
                    <w:rPr>
                      <w:rFonts w:hint="eastAsia" w:cs="宋体"/>
                      <w:b/>
                      <w:bCs/>
                      <w:sz w:val="21"/>
                      <w:szCs w:val="21"/>
                    </w:rPr>
                    <w:t>污染物种类</w:t>
                  </w:r>
                </w:p>
              </w:tc>
              <w:tc>
                <w:tcPr>
                  <w:tcW w:w="2693" w:type="dxa"/>
                  <w:gridSpan w:val="2"/>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r>
                    <w:rPr>
                      <w:rFonts w:hint="eastAsia" w:cs="宋体"/>
                      <w:b/>
                      <w:bCs/>
                      <w:sz w:val="21"/>
                      <w:szCs w:val="21"/>
                    </w:rPr>
                    <w:t>污染治理设施</w:t>
                  </w:r>
                </w:p>
              </w:tc>
              <w:tc>
                <w:tcPr>
                  <w:tcW w:w="1985" w:type="dxa"/>
                  <w:vMerge w:val="restart"/>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r>
                    <w:rPr>
                      <w:rFonts w:hint="eastAsia" w:cs="宋体"/>
                      <w:b/>
                      <w:bCs/>
                      <w:sz w:val="21"/>
                      <w:szCs w:val="21"/>
                    </w:rPr>
                    <w:t>排放去向</w:t>
                  </w:r>
                </w:p>
              </w:tc>
              <w:tc>
                <w:tcPr>
                  <w:tcW w:w="992" w:type="dxa"/>
                  <w:vMerge w:val="restart"/>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r>
                    <w:rPr>
                      <w:rFonts w:hint="eastAsia" w:cs="宋体"/>
                      <w:b/>
                      <w:bCs/>
                      <w:sz w:val="21"/>
                      <w:szCs w:val="21"/>
                    </w:rPr>
                    <w:t>排放</w:t>
                  </w:r>
                  <w:r>
                    <w:rPr>
                      <w:rFonts w:hint="eastAsia" w:ascii="宋体" w:hAnsi="宋体" w:cs="宋体"/>
                      <w:b/>
                      <w:bCs/>
                      <w:sz w:val="21"/>
                      <w:szCs w:val="21"/>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0" w:hRule="atLeast"/>
                <w:jc w:val="center"/>
              </w:trPr>
              <w:tc>
                <w:tcPr>
                  <w:tcW w:w="1199"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kern w:val="2"/>
                      <w:sz w:val="21"/>
                      <w:szCs w:val="21"/>
                    </w:rPr>
                  </w:pPr>
                </w:p>
              </w:tc>
              <w:tc>
                <w:tcPr>
                  <w:tcW w:w="981"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kern w:val="2"/>
                      <w:sz w:val="21"/>
                      <w:szCs w:val="21"/>
                    </w:rPr>
                  </w:pPr>
                </w:p>
              </w:tc>
              <w:tc>
                <w:tcPr>
                  <w:tcW w:w="1922" w:type="dxa"/>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r>
                    <w:rPr>
                      <w:rFonts w:hint="eastAsia" w:cs="宋体"/>
                      <w:b/>
                      <w:bCs/>
                      <w:sz w:val="21"/>
                      <w:szCs w:val="21"/>
                    </w:rPr>
                    <w:t>治理工艺</w:t>
                  </w:r>
                </w:p>
              </w:tc>
              <w:tc>
                <w:tcPr>
                  <w:tcW w:w="771" w:type="dxa"/>
                  <w:tcBorders>
                    <w:top w:val="single" w:color="auto" w:sz="4" w:space="0"/>
                    <w:left w:val="single" w:color="auto" w:sz="4" w:space="0"/>
                    <w:bottom w:val="single" w:color="auto" w:sz="4" w:space="0"/>
                    <w:right w:val="single" w:color="auto" w:sz="4" w:space="0"/>
                  </w:tcBorders>
                  <w:vAlign w:val="center"/>
                </w:tcPr>
                <w:p>
                  <w:pPr>
                    <w:jc w:val="center"/>
                    <w:rPr>
                      <w:b/>
                      <w:bCs/>
                      <w:sz w:val="21"/>
                      <w:szCs w:val="21"/>
                    </w:rPr>
                  </w:pPr>
                  <w:r>
                    <w:rPr>
                      <w:rFonts w:hint="eastAsia" w:cs="宋体"/>
                      <w:b/>
                      <w:bCs/>
                      <w:sz w:val="21"/>
                      <w:szCs w:val="21"/>
                    </w:rPr>
                    <w:t>是否可行</w:t>
                  </w:r>
                </w:p>
              </w:tc>
              <w:tc>
                <w:tcPr>
                  <w:tcW w:w="1985"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kern w:val="2"/>
                      <w:sz w:val="21"/>
                      <w:szCs w:val="21"/>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pPr>
                    <w:jc w:val="center"/>
                    <w:rPr>
                      <w:b/>
                      <w:bCs/>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1199" w:type="dxa"/>
                  <w:vMerge w:val="restart"/>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cs="宋体"/>
                      <w:sz w:val="21"/>
                      <w:szCs w:val="21"/>
                    </w:rPr>
                    <w:t>生活污水</w:t>
                  </w:r>
                </w:p>
              </w:tc>
              <w:tc>
                <w:tcPr>
                  <w:tcW w:w="981"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sz w:val="21"/>
                      <w:szCs w:val="21"/>
                    </w:rPr>
                    <w:t>COD</w:t>
                  </w:r>
                </w:p>
              </w:tc>
              <w:tc>
                <w:tcPr>
                  <w:tcW w:w="1922" w:type="dxa"/>
                  <w:vMerge w:val="restart"/>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cs="宋体"/>
                      <w:sz w:val="21"/>
                      <w:szCs w:val="21"/>
                    </w:rPr>
                    <w:t>化粪池</w:t>
                  </w:r>
                </w:p>
              </w:tc>
              <w:tc>
                <w:tcPr>
                  <w:tcW w:w="771" w:type="dxa"/>
                  <w:vMerge w:val="restart"/>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cs="宋体"/>
                      <w:sz w:val="21"/>
                      <w:szCs w:val="21"/>
                    </w:rPr>
                    <w:t>是</w:t>
                  </w:r>
                </w:p>
              </w:tc>
              <w:tc>
                <w:tcPr>
                  <w:tcW w:w="1985" w:type="dxa"/>
                  <w:vMerge w:val="restart"/>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ascii="宋体" w:hAnsi="宋体" w:cs="宋体"/>
                      <w:color w:val="000000"/>
                      <w:sz w:val="21"/>
                      <w:szCs w:val="21"/>
                    </w:rPr>
                    <w:t>生活废水经厂区自建化粪池处理后，定期清掏</w:t>
                  </w:r>
                </w:p>
              </w:tc>
              <w:tc>
                <w:tcPr>
                  <w:tcW w:w="992" w:type="dxa"/>
                  <w:vMerge w:val="restart"/>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rFonts w:hint="eastAsia" w:ascii="宋体" w:hAnsi="宋体" w:cs="宋体"/>
                      <w:sz w:val="21"/>
                      <w:szCs w:val="21"/>
                    </w:rPr>
                    <w:t>不外排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119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81" w:type="dxa"/>
                  <w:tcBorders>
                    <w:top w:val="single" w:color="auto" w:sz="4" w:space="0"/>
                    <w:left w:val="single" w:color="auto" w:sz="4" w:space="0"/>
                    <w:bottom w:val="single" w:color="auto" w:sz="4" w:space="0"/>
                    <w:right w:val="single" w:color="auto" w:sz="4" w:space="0"/>
                  </w:tcBorders>
                  <w:vAlign w:val="center"/>
                </w:tcPr>
                <w:p>
                  <w:pPr>
                    <w:jc w:val="center"/>
                    <w:rPr>
                      <w:sz w:val="21"/>
                      <w:szCs w:val="21"/>
                      <w:vertAlign w:val="subscript"/>
                    </w:rPr>
                  </w:pPr>
                  <w:r>
                    <w:rPr>
                      <w:sz w:val="21"/>
                      <w:szCs w:val="21"/>
                    </w:rPr>
                    <w:t>BOD</w:t>
                  </w:r>
                  <w:r>
                    <w:rPr>
                      <w:sz w:val="21"/>
                      <w:szCs w:val="21"/>
                      <w:vertAlign w:val="subscript"/>
                    </w:rPr>
                    <w:t>5</w:t>
                  </w:r>
                </w:p>
              </w:tc>
              <w:tc>
                <w:tcPr>
                  <w:tcW w:w="192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771"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4" w:hRule="atLeast"/>
                <w:jc w:val="center"/>
              </w:trPr>
              <w:tc>
                <w:tcPr>
                  <w:tcW w:w="119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81"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sz w:val="21"/>
                      <w:szCs w:val="21"/>
                    </w:rPr>
                    <w:t>SS</w:t>
                  </w:r>
                </w:p>
              </w:tc>
              <w:tc>
                <w:tcPr>
                  <w:tcW w:w="192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771"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 w:hRule="atLeast"/>
                <w:jc w:val="center"/>
              </w:trPr>
              <w:tc>
                <w:tcPr>
                  <w:tcW w:w="119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81" w:type="dxa"/>
                  <w:tcBorders>
                    <w:top w:val="single" w:color="auto" w:sz="4" w:space="0"/>
                    <w:left w:val="single" w:color="auto" w:sz="4" w:space="0"/>
                    <w:bottom w:val="single" w:color="auto" w:sz="4" w:space="0"/>
                    <w:right w:val="single" w:color="auto" w:sz="4" w:space="0"/>
                  </w:tcBorders>
                  <w:vAlign w:val="center"/>
                </w:tcPr>
                <w:p>
                  <w:pPr>
                    <w:jc w:val="center"/>
                    <w:rPr>
                      <w:sz w:val="21"/>
                      <w:szCs w:val="21"/>
                    </w:rPr>
                  </w:pPr>
                  <w:r>
                    <w:rPr>
                      <w:sz w:val="21"/>
                      <w:szCs w:val="21"/>
                    </w:rPr>
                    <w:t>NH</w:t>
                  </w:r>
                  <w:r>
                    <w:rPr>
                      <w:sz w:val="21"/>
                      <w:szCs w:val="21"/>
                      <w:vertAlign w:val="subscript"/>
                    </w:rPr>
                    <w:t>3</w:t>
                  </w:r>
                  <w:r>
                    <w:rPr>
                      <w:sz w:val="21"/>
                      <w:szCs w:val="21"/>
                    </w:rPr>
                    <w:t>-N</w:t>
                  </w:r>
                </w:p>
              </w:tc>
              <w:tc>
                <w:tcPr>
                  <w:tcW w:w="192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771"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 w:hRule="atLeast"/>
                <w:jc w:val="center"/>
              </w:trPr>
              <w:tc>
                <w:tcPr>
                  <w:tcW w:w="1199"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81"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1"/>
                      <w:szCs w:val="21"/>
                    </w:rPr>
                  </w:pPr>
                  <w:r>
                    <w:rPr>
                      <w:sz w:val="21"/>
                      <w:szCs w:val="21"/>
                    </w:rPr>
                    <w:t>pH</w:t>
                  </w:r>
                </w:p>
              </w:tc>
              <w:tc>
                <w:tcPr>
                  <w:tcW w:w="192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771"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1985"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pPr>
                    <w:jc w:val="center"/>
                    <w:rPr>
                      <w:kern w:val="2"/>
                      <w:sz w:val="21"/>
                      <w:szCs w:val="21"/>
                    </w:rPr>
                  </w:pPr>
                </w:p>
              </w:tc>
            </w:tr>
          </w:tbl>
          <w:p>
            <w:pPr>
              <w:numPr>
                <w:ilvl w:val="0"/>
                <w:numId w:val="3"/>
              </w:numPr>
              <w:adjustRightInd w:val="0"/>
              <w:snapToGrid w:val="0"/>
              <w:spacing w:line="360" w:lineRule="auto"/>
              <w:ind w:left="480" w:leftChars="200" w:firstLine="0" w:firstLineChars="0"/>
              <w:rPr>
                <w:rFonts w:hint="default" w:ascii="Times New Roman" w:hAnsi="Times New Roman" w:cs="Times New Roman"/>
                <w:bCs/>
                <w:spacing w:val="-10"/>
              </w:rPr>
            </w:pPr>
            <w:r>
              <w:rPr>
                <w:rFonts w:hint="default" w:ascii="Times New Roman" w:hAnsi="Times New Roman" w:cs="Times New Roman"/>
                <w:bCs/>
                <w:spacing w:val="-10"/>
              </w:rPr>
              <w:t>项目废水处理措施可行性分析</w:t>
            </w:r>
          </w:p>
          <w:p>
            <w:pPr>
              <w:numPr>
                <w:ilvl w:val="0"/>
                <w:numId w:val="0"/>
              </w:numPr>
              <w:adjustRightInd w:val="0"/>
              <w:snapToGrid w:val="0"/>
              <w:spacing w:line="360" w:lineRule="auto"/>
              <w:ind w:firstLine="480" w:firstLineChars="200"/>
            </w:pPr>
            <w:r>
              <w:rPr>
                <w:rFonts w:hint="default" w:ascii="Times New Roman" w:hAnsi="Times New Roman" w:cs="Times New Roman"/>
                <w:kern w:val="2"/>
              </w:rPr>
              <w:t>项目产生废水主要为员工生活污水，水</w:t>
            </w:r>
            <w:r>
              <w:rPr>
                <w:rFonts w:hint="eastAsia" w:ascii="Times New Roman" w:hAnsi="Times New Roman" w:cs="Times New Roman"/>
                <w:kern w:val="2"/>
                <w:lang w:val="en-US" w:eastAsia="zh-CN"/>
              </w:rPr>
              <w:t>质简单，</w:t>
            </w:r>
            <w:r>
              <w:rPr>
                <w:rFonts w:hint="default" w:ascii="Times New Roman" w:hAnsi="Times New Roman" w:cs="Times New Roman"/>
                <w:kern w:val="2"/>
              </w:rPr>
              <w:t>生活污水经过厂区化粪池处理后，定期清掏</w:t>
            </w:r>
            <w:r>
              <w:rPr>
                <w:rFonts w:hint="default" w:ascii="Times New Roman" w:hAnsi="Times New Roman" w:cs="Times New Roman"/>
              </w:rPr>
              <w:t>，无废水外排。</w:t>
            </w:r>
          </w:p>
          <w:p>
            <w:pPr>
              <w:spacing w:line="360" w:lineRule="auto"/>
              <w:ind w:firstLine="482" w:firstLineChars="200"/>
              <w:rPr>
                <w:b/>
                <w:bCs/>
              </w:rPr>
            </w:pPr>
            <w:r>
              <w:rPr>
                <w:b/>
                <w:bCs/>
              </w:rPr>
              <w:t>三、噪声</w:t>
            </w:r>
          </w:p>
          <w:p>
            <w:pPr>
              <w:adjustRightInd w:val="0"/>
              <w:snapToGrid w:val="0"/>
              <w:spacing w:line="360" w:lineRule="auto"/>
              <w:ind w:firstLine="480" w:firstLineChars="200"/>
              <w:rPr>
                <w:b w:val="0"/>
                <w:bCs w:val="0"/>
              </w:rPr>
            </w:pPr>
            <w:r>
              <w:rPr>
                <w:b w:val="0"/>
                <w:bCs w:val="0"/>
                <w:color w:val="000000"/>
                <w:kern w:val="0"/>
              </w:rPr>
              <w:t>1、噪声源强</w:t>
            </w:r>
          </w:p>
          <w:p>
            <w:pPr>
              <w:spacing w:line="360" w:lineRule="auto"/>
              <w:ind w:firstLine="480" w:firstLineChars="200"/>
            </w:pPr>
            <w:r>
              <w:t>本项目营运期主要噪声来源于设备运行产生的噪声，噪声源强约为</w:t>
            </w:r>
            <w:r>
              <w:rPr>
                <w:rFonts w:hint="eastAsia"/>
              </w:rPr>
              <w:t>60</w:t>
            </w:r>
            <w:r>
              <w:t>~</w:t>
            </w:r>
            <w:r>
              <w:rPr>
                <w:rFonts w:hint="eastAsia"/>
              </w:rPr>
              <w:t>8</w:t>
            </w:r>
            <w:r>
              <w:rPr>
                <w:rFonts w:hint="eastAsia"/>
                <w:lang w:val="en-US" w:eastAsia="zh-CN"/>
              </w:rPr>
              <w:t>0</w:t>
            </w:r>
            <w:r>
              <w:t>dB(A)之间，本项目对噪声较大的设备采取降噪减振措施，使厂界噪声达到《工业企业厂界环境噪声排放标准》GB12348-2008中</w:t>
            </w:r>
            <w:r>
              <w:rPr>
                <w:rFonts w:hint="eastAsia"/>
                <w:lang w:val="en-US" w:eastAsia="zh-CN"/>
              </w:rPr>
              <w:t>2</w:t>
            </w:r>
            <w:r>
              <w:t>类标准详见下表。</w:t>
            </w:r>
          </w:p>
          <w:p>
            <w:pPr>
              <w:pStyle w:val="15"/>
              <w:spacing w:line="360" w:lineRule="auto"/>
              <w:ind w:left="480" w:firstLine="0"/>
              <w:jc w:val="center"/>
              <w:rPr>
                <w:b/>
                <w:bCs/>
                <w:sz w:val="21"/>
                <w:szCs w:val="21"/>
              </w:rPr>
            </w:pPr>
            <w:r>
              <w:rPr>
                <w:b/>
                <w:bCs/>
              </w:rPr>
              <w:t>表4-</w:t>
            </w:r>
            <w:r>
              <w:rPr>
                <w:rFonts w:hint="eastAsia"/>
                <w:b/>
                <w:bCs/>
                <w:lang w:val="en-US" w:eastAsia="zh-CN"/>
              </w:rPr>
              <w:t>4</w:t>
            </w:r>
            <w:r>
              <w:rPr>
                <w:b/>
                <w:bCs/>
              </w:rPr>
              <w:t xml:space="preserve">  噪声污染源及源强表  单位：dB(A)</w:t>
            </w:r>
          </w:p>
          <w:tbl>
            <w:tblPr>
              <w:tblStyle w:val="26"/>
              <w:tblW w:w="793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39"/>
              <w:gridCol w:w="851"/>
              <w:gridCol w:w="907"/>
              <w:gridCol w:w="1404"/>
              <w:gridCol w:w="1459"/>
              <w:gridCol w:w="13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09" w:hRule="atLeast"/>
                <w:jc w:val="center"/>
              </w:trPr>
              <w:tc>
                <w:tcPr>
                  <w:tcW w:w="1939" w:type="dxa"/>
                  <w:tcMar>
                    <w:top w:w="12" w:type="dxa"/>
                    <w:left w:w="12" w:type="dxa"/>
                    <w:bottom w:w="0" w:type="dxa"/>
                    <w:right w:w="12" w:type="dxa"/>
                  </w:tcMar>
                  <w:vAlign w:val="center"/>
                </w:tcPr>
                <w:p>
                  <w:pPr>
                    <w:widowControl/>
                    <w:adjustRightInd w:val="0"/>
                    <w:snapToGrid w:val="0"/>
                    <w:jc w:val="center"/>
                    <w:rPr>
                      <w:b/>
                      <w:sz w:val="21"/>
                      <w:szCs w:val="21"/>
                    </w:rPr>
                  </w:pPr>
                  <w:r>
                    <w:rPr>
                      <w:b/>
                      <w:sz w:val="21"/>
                      <w:szCs w:val="21"/>
                    </w:rPr>
                    <w:t>设备名称</w:t>
                  </w:r>
                </w:p>
              </w:tc>
              <w:tc>
                <w:tcPr>
                  <w:tcW w:w="851" w:type="dxa"/>
                  <w:tcMar>
                    <w:top w:w="12" w:type="dxa"/>
                    <w:left w:w="12" w:type="dxa"/>
                    <w:bottom w:w="0" w:type="dxa"/>
                    <w:right w:w="12" w:type="dxa"/>
                  </w:tcMar>
                  <w:vAlign w:val="center"/>
                </w:tcPr>
                <w:p>
                  <w:pPr>
                    <w:widowControl/>
                    <w:adjustRightInd w:val="0"/>
                    <w:snapToGrid w:val="0"/>
                    <w:jc w:val="center"/>
                    <w:rPr>
                      <w:b/>
                      <w:sz w:val="21"/>
                      <w:szCs w:val="21"/>
                    </w:rPr>
                  </w:pPr>
                  <w:r>
                    <w:rPr>
                      <w:b/>
                      <w:sz w:val="21"/>
                      <w:szCs w:val="21"/>
                    </w:rPr>
                    <w:t>数量</w:t>
                  </w:r>
                </w:p>
                <w:p>
                  <w:pPr>
                    <w:widowControl/>
                    <w:adjustRightInd w:val="0"/>
                    <w:snapToGrid w:val="0"/>
                    <w:jc w:val="center"/>
                    <w:rPr>
                      <w:b/>
                      <w:sz w:val="21"/>
                      <w:szCs w:val="21"/>
                    </w:rPr>
                  </w:pPr>
                  <w:r>
                    <w:rPr>
                      <w:b/>
                      <w:sz w:val="21"/>
                      <w:szCs w:val="21"/>
                    </w:rPr>
                    <w:t>（台）</w:t>
                  </w:r>
                </w:p>
              </w:tc>
              <w:tc>
                <w:tcPr>
                  <w:tcW w:w="907" w:type="dxa"/>
                  <w:tcMar>
                    <w:top w:w="12" w:type="dxa"/>
                    <w:left w:w="12" w:type="dxa"/>
                    <w:bottom w:w="0" w:type="dxa"/>
                    <w:right w:w="12" w:type="dxa"/>
                  </w:tcMar>
                  <w:vAlign w:val="center"/>
                </w:tcPr>
                <w:p>
                  <w:pPr>
                    <w:adjustRightInd w:val="0"/>
                    <w:snapToGrid w:val="0"/>
                    <w:jc w:val="center"/>
                    <w:rPr>
                      <w:b/>
                      <w:sz w:val="21"/>
                      <w:szCs w:val="21"/>
                    </w:rPr>
                  </w:pPr>
                  <w:r>
                    <w:rPr>
                      <w:b/>
                      <w:sz w:val="21"/>
                      <w:szCs w:val="21"/>
                    </w:rPr>
                    <w:t>1m处工作声压级</w:t>
                  </w:r>
                </w:p>
                <w:p>
                  <w:pPr>
                    <w:adjustRightInd w:val="0"/>
                    <w:snapToGrid w:val="0"/>
                    <w:jc w:val="center"/>
                    <w:rPr>
                      <w:b/>
                      <w:sz w:val="21"/>
                      <w:szCs w:val="21"/>
                    </w:rPr>
                  </w:pPr>
                  <w:r>
                    <w:rPr>
                      <w:b/>
                      <w:sz w:val="21"/>
                      <w:szCs w:val="21"/>
                    </w:rPr>
                    <w:t>dB（A）</w:t>
                  </w:r>
                </w:p>
              </w:tc>
              <w:tc>
                <w:tcPr>
                  <w:tcW w:w="1404" w:type="dxa"/>
                  <w:vAlign w:val="center"/>
                </w:tcPr>
                <w:p>
                  <w:pPr>
                    <w:adjustRightInd w:val="0"/>
                    <w:snapToGrid w:val="0"/>
                    <w:jc w:val="center"/>
                    <w:rPr>
                      <w:b/>
                      <w:sz w:val="21"/>
                      <w:szCs w:val="21"/>
                    </w:rPr>
                  </w:pPr>
                  <w:r>
                    <w:rPr>
                      <w:b/>
                      <w:sz w:val="21"/>
                      <w:szCs w:val="21"/>
                    </w:rPr>
                    <w:t>噪声性质</w:t>
                  </w:r>
                </w:p>
              </w:tc>
              <w:tc>
                <w:tcPr>
                  <w:tcW w:w="1459" w:type="dxa"/>
                  <w:tcMar>
                    <w:top w:w="12" w:type="dxa"/>
                    <w:left w:w="12" w:type="dxa"/>
                    <w:bottom w:w="0" w:type="dxa"/>
                    <w:right w:w="12" w:type="dxa"/>
                  </w:tcMar>
                  <w:vAlign w:val="center"/>
                </w:tcPr>
                <w:p>
                  <w:pPr>
                    <w:adjustRightInd w:val="0"/>
                    <w:snapToGrid w:val="0"/>
                    <w:jc w:val="center"/>
                    <w:rPr>
                      <w:b/>
                      <w:snapToGrid w:val="0"/>
                      <w:kern w:val="0"/>
                      <w:sz w:val="21"/>
                      <w:szCs w:val="21"/>
                    </w:rPr>
                  </w:pPr>
                  <w:r>
                    <w:rPr>
                      <w:b/>
                      <w:snapToGrid w:val="0"/>
                      <w:kern w:val="0"/>
                      <w:sz w:val="21"/>
                      <w:szCs w:val="21"/>
                    </w:rPr>
                    <w:t>治理</w:t>
                  </w:r>
                </w:p>
                <w:p>
                  <w:pPr>
                    <w:adjustRightInd w:val="0"/>
                    <w:snapToGrid w:val="0"/>
                    <w:jc w:val="center"/>
                    <w:rPr>
                      <w:b/>
                      <w:snapToGrid w:val="0"/>
                      <w:kern w:val="0"/>
                      <w:sz w:val="21"/>
                      <w:szCs w:val="21"/>
                    </w:rPr>
                  </w:pPr>
                  <w:r>
                    <w:rPr>
                      <w:b/>
                      <w:snapToGrid w:val="0"/>
                      <w:kern w:val="0"/>
                      <w:sz w:val="21"/>
                      <w:szCs w:val="21"/>
                    </w:rPr>
                    <w:t>措施</w:t>
                  </w:r>
                </w:p>
              </w:tc>
              <w:tc>
                <w:tcPr>
                  <w:tcW w:w="1377" w:type="dxa"/>
                  <w:vAlign w:val="center"/>
                </w:tcPr>
                <w:p>
                  <w:pPr>
                    <w:adjustRightInd w:val="0"/>
                    <w:snapToGrid w:val="0"/>
                    <w:jc w:val="center"/>
                    <w:rPr>
                      <w:b/>
                      <w:snapToGrid w:val="0"/>
                      <w:kern w:val="0"/>
                      <w:sz w:val="21"/>
                      <w:szCs w:val="21"/>
                    </w:rPr>
                  </w:pPr>
                  <w:r>
                    <w:rPr>
                      <w:b/>
                      <w:snapToGrid w:val="0"/>
                      <w:kern w:val="0"/>
                      <w:sz w:val="21"/>
                      <w:szCs w:val="21"/>
                    </w:rPr>
                    <w:t>处理后声压级</w:t>
                  </w:r>
                </w:p>
                <w:p>
                  <w:pPr>
                    <w:adjustRightInd w:val="0"/>
                    <w:snapToGrid w:val="0"/>
                    <w:jc w:val="center"/>
                    <w:rPr>
                      <w:b/>
                      <w:snapToGrid w:val="0"/>
                      <w:kern w:val="0"/>
                      <w:sz w:val="21"/>
                      <w:szCs w:val="21"/>
                    </w:rPr>
                  </w:pPr>
                  <w:r>
                    <w:rPr>
                      <w:b/>
                      <w:snapToGrid w:val="0"/>
                      <w:kern w:val="0"/>
                      <w:sz w:val="21"/>
                      <w:szCs w:val="21"/>
                    </w:rPr>
                    <w:t>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939" w:type="dxa"/>
                  <w:tcMar>
                    <w:top w:w="12" w:type="dxa"/>
                    <w:left w:w="12" w:type="dxa"/>
                    <w:bottom w:w="0" w:type="dxa"/>
                    <w:right w:w="12" w:type="dxa"/>
                  </w:tcMar>
                  <w:vAlign w:val="center"/>
                </w:tcPr>
                <w:p>
                  <w:pPr>
                    <w:widowControl/>
                    <w:jc w:val="center"/>
                    <w:textAlignment w:val="center"/>
                    <w:rPr>
                      <w:bCs/>
                      <w:sz w:val="21"/>
                      <w:szCs w:val="21"/>
                    </w:rPr>
                  </w:pPr>
                  <w:r>
                    <w:rPr>
                      <w:rFonts w:hint="eastAsia" w:ascii="Times New Roman" w:hAnsi="Times New Roman" w:eastAsia="宋体" w:cs="Times New Roman"/>
                      <w:sz w:val="21"/>
                      <w:szCs w:val="21"/>
                      <w:lang w:val="en-US" w:eastAsia="zh-CN"/>
                    </w:rPr>
                    <w:t>水箱拉丝机</w:t>
                  </w:r>
                </w:p>
              </w:tc>
              <w:tc>
                <w:tcPr>
                  <w:tcW w:w="851" w:type="dxa"/>
                  <w:tcMar>
                    <w:top w:w="12" w:type="dxa"/>
                    <w:left w:w="12" w:type="dxa"/>
                    <w:bottom w:w="0" w:type="dxa"/>
                    <w:right w:w="12" w:type="dxa"/>
                  </w:tcMar>
                  <w:vAlign w:val="center"/>
                </w:tcPr>
                <w:p>
                  <w:pPr>
                    <w:widowControl/>
                    <w:jc w:val="center"/>
                    <w:textAlignment w:val="center"/>
                    <w:rPr>
                      <w:bCs/>
                      <w:sz w:val="21"/>
                      <w:szCs w:val="21"/>
                    </w:rPr>
                  </w:pPr>
                  <w:r>
                    <w:rPr>
                      <w:rFonts w:hint="eastAsia"/>
                      <w:sz w:val="21"/>
                      <w:szCs w:val="21"/>
                    </w:rPr>
                    <w:t>80</w:t>
                  </w:r>
                </w:p>
              </w:tc>
              <w:tc>
                <w:tcPr>
                  <w:tcW w:w="907" w:type="dxa"/>
                  <w:tcMar>
                    <w:top w:w="12" w:type="dxa"/>
                    <w:left w:w="12" w:type="dxa"/>
                    <w:bottom w:w="0" w:type="dxa"/>
                    <w:right w:w="12" w:type="dxa"/>
                  </w:tcMar>
                  <w:vAlign w:val="center"/>
                </w:tcPr>
                <w:p>
                  <w:pPr>
                    <w:widowControl/>
                    <w:jc w:val="center"/>
                    <w:textAlignment w:val="center"/>
                    <w:rPr>
                      <w:bCs/>
                      <w:sz w:val="21"/>
                      <w:szCs w:val="21"/>
                    </w:rPr>
                  </w:pPr>
                  <w:r>
                    <w:rPr>
                      <w:rFonts w:hint="eastAsia"/>
                      <w:kern w:val="0"/>
                      <w:sz w:val="21"/>
                      <w:szCs w:val="21"/>
                    </w:rPr>
                    <w:t>70</w:t>
                  </w:r>
                  <w:r>
                    <w:rPr>
                      <w:kern w:val="0"/>
                      <w:sz w:val="21"/>
                      <w:szCs w:val="21"/>
                    </w:rPr>
                    <w:t>~</w:t>
                  </w:r>
                  <w:r>
                    <w:rPr>
                      <w:rFonts w:hint="eastAsia"/>
                      <w:kern w:val="0"/>
                      <w:sz w:val="21"/>
                      <w:szCs w:val="21"/>
                    </w:rPr>
                    <w:t>7</w:t>
                  </w:r>
                  <w:r>
                    <w:rPr>
                      <w:kern w:val="0"/>
                      <w:sz w:val="21"/>
                      <w:szCs w:val="21"/>
                    </w:rPr>
                    <w:t>5</w:t>
                  </w:r>
                </w:p>
              </w:tc>
              <w:tc>
                <w:tcPr>
                  <w:tcW w:w="1404" w:type="dxa"/>
                  <w:vAlign w:val="center"/>
                </w:tcPr>
                <w:p>
                  <w:pPr>
                    <w:widowControl/>
                    <w:jc w:val="center"/>
                    <w:textAlignment w:val="center"/>
                    <w:rPr>
                      <w:bCs/>
                      <w:sz w:val="21"/>
                      <w:szCs w:val="21"/>
                    </w:rPr>
                  </w:pPr>
                  <w:r>
                    <w:rPr>
                      <w:bCs/>
                      <w:sz w:val="21"/>
                      <w:szCs w:val="21"/>
                    </w:rPr>
                    <w:t>机械噪声</w:t>
                  </w:r>
                </w:p>
              </w:tc>
              <w:tc>
                <w:tcPr>
                  <w:tcW w:w="1459" w:type="dxa"/>
                  <w:vMerge w:val="restart"/>
                  <w:tcMar>
                    <w:top w:w="12" w:type="dxa"/>
                    <w:left w:w="12" w:type="dxa"/>
                    <w:bottom w:w="0" w:type="dxa"/>
                    <w:right w:w="12" w:type="dxa"/>
                  </w:tcMar>
                  <w:vAlign w:val="center"/>
                </w:tcPr>
                <w:p>
                  <w:pPr>
                    <w:widowControl/>
                    <w:jc w:val="center"/>
                    <w:textAlignment w:val="center"/>
                    <w:rPr>
                      <w:bCs/>
                      <w:sz w:val="21"/>
                      <w:szCs w:val="21"/>
                    </w:rPr>
                  </w:pPr>
                  <w:r>
                    <w:rPr>
                      <w:bCs/>
                      <w:sz w:val="21"/>
                      <w:szCs w:val="21"/>
                    </w:rPr>
                    <w:t>安装减振基座、厂房隔声；运输车间减速慢行、禁鸣等</w:t>
                  </w:r>
                </w:p>
              </w:tc>
              <w:tc>
                <w:tcPr>
                  <w:tcW w:w="1377" w:type="dxa"/>
                  <w:vAlign w:val="center"/>
                </w:tcPr>
                <w:p>
                  <w:pPr>
                    <w:widowControl/>
                    <w:adjustRightInd w:val="0"/>
                    <w:snapToGrid w:val="0"/>
                    <w:jc w:val="center"/>
                    <w:rPr>
                      <w:bCs/>
                      <w:sz w:val="21"/>
                      <w:szCs w:val="21"/>
                    </w:rPr>
                  </w:pPr>
                  <w:r>
                    <w:rPr>
                      <w:rFonts w:hint="eastAsia"/>
                      <w:kern w:val="0"/>
                      <w:sz w:val="21"/>
                      <w:szCs w:val="21"/>
                    </w:rPr>
                    <w:t>50</w:t>
                  </w:r>
                  <w:r>
                    <w:rPr>
                      <w:kern w:val="0"/>
                      <w:sz w:val="21"/>
                      <w:szCs w:val="21"/>
                    </w:rPr>
                    <w:t>~</w:t>
                  </w:r>
                  <w:r>
                    <w:rPr>
                      <w:rFonts w:hint="eastAsia"/>
                      <w:kern w:val="0"/>
                      <w:sz w:val="21"/>
                      <w:szCs w:val="21"/>
                    </w:rPr>
                    <w:t>5</w:t>
                  </w:r>
                  <w:r>
                    <w:rPr>
                      <w:kern w:val="0"/>
                      <w:sz w:val="21"/>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4" w:hRule="atLeast"/>
                <w:jc w:val="center"/>
              </w:trPr>
              <w:tc>
                <w:tcPr>
                  <w:tcW w:w="1939" w:type="dxa"/>
                  <w:tcMar>
                    <w:top w:w="12" w:type="dxa"/>
                    <w:left w:w="12" w:type="dxa"/>
                    <w:bottom w:w="0" w:type="dxa"/>
                    <w:right w:w="12" w:type="dxa"/>
                  </w:tcMar>
                  <w:vAlign w:val="center"/>
                </w:tcPr>
                <w:p>
                  <w:pPr>
                    <w:widowControl/>
                    <w:jc w:val="center"/>
                    <w:textAlignment w:val="center"/>
                    <w:rPr>
                      <w:bCs/>
                      <w:sz w:val="21"/>
                      <w:szCs w:val="21"/>
                    </w:rPr>
                  </w:pPr>
                  <w:r>
                    <w:rPr>
                      <w:rFonts w:hint="eastAsia" w:ascii="Times New Roman" w:hAnsi="Times New Roman" w:eastAsia="宋体" w:cs="Times New Roman"/>
                      <w:sz w:val="21"/>
                      <w:szCs w:val="21"/>
                      <w:lang w:val="en-US" w:eastAsia="zh-CN"/>
                    </w:rPr>
                    <w:t>捻股机</w:t>
                  </w:r>
                </w:p>
              </w:tc>
              <w:tc>
                <w:tcPr>
                  <w:tcW w:w="851" w:type="dxa"/>
                  <w:tcMar>
                    <w:top w:w="12" w:type="dxa"/>
                    <w:left w:w="12" w:type="dxa"/>
                    <w:bottom w:w="0" w:type="dxa"/>
                    <w:right w:w="12" w:type="dxa"/>
                  </w:tcMar>
                  <w:vAlign w:val="center"/>
                </w:tcPr>
                <w:p>
                  <w:pPr>
                    <w:widowControl/>
                    <w:jc w:val="center"/>
                    <w:textAlignment w:val="center"/>
                    <w:rPr>
                      <w:bCs/>
                      <w:sz w:val="21"/>
                      <w:szCs w:val="21"/>
                    </w:rPr>
                  </w:pPr>
                  <w:r>
                    <w:rPr>
                      <w:rFonts w:hint="eastAsia"/>
                      <w:sz w:val="21"/>
                      <w:szCs w:val="21"/>
                    </w:rPr>
                    <w:t>3</w:t>
                  </w:r>
                </w:p>
              </w:tc>
              <w:tc>
                <w:tcPr>
                  <w:tcW w:w="907" w:type="dxa"/>
                  <w:tcMar>
                    <w:top w:w="12" w:type="dxa"/>
                    <w:left w:w="12" w:type="dxa"/>
                    <w:bottom w:w="0" w:type="dxa"/>
                    <w:right w:w="12" w:type="dxa"/>
                  </w:tcMar>
                  <w:vAlign w:val="center"/>
                </w:tcPr>
                <w:p>
                  <w:pPr>
                    <w:widowControl/>
                    <w:jc w:val="center"/>
                    <w:textAlignment w:val="center"/>
                    <w:rPr>
                      <w:bCs/>
                      <w:sz w:val="21"/>
                      <w:szCs w:val="21"/>
                    </w:rPr>
                  </w:pPr>
                  <w:r>
                    <w:rPr>
                      <w:rFonts w:hint="eastAsia"/>
                      <w:kern w:val="0"/>
                      <w:sz w:val="21"/>
                      <w:szCs w:val="21"/>
                    </w:rPr>
                    <w:t>70</w:t>
                  </w:r>
                  <w:r>
                    <w:rPr>
                      <w:kern w:val="0"/>
                      <w:sz w:val="21"/>
                      <w:szCs w:val="21"/>
                    </w:rPr>
                    <w:t>~</w:t>
                  </w:r>
                  <w:r>
                    <w:rPr>
                      <w:rFonts w:hint="eastAsia"/>
                      <w:kern w:val="0"/>
                      <w:sz w:val="21"/>
                      <w:szCs w:val="21"/>
                    </w:rPr>
                    <w:t>7</w:t>
                  </w:r>
                  <w:r>
                    <w:rPr>
                      <w:kern w:val="0"/>
                      <w:sz w:val="21"/>
                      <w:szCs w:val="21"/>
                    </w:rPr>
                    <w:t>5</w:t>
                  </w:r>
                </w:p>
              </w:tc>
              <w:tc>
                <w:tcPr>
                  <w:tcW w:w="1404" w:type="dxa"/>
                  <w:vAlign w:val="center"/>
                </w:tcPr>
                <w:p>
                  <w:pPr>
                    <w:widowControl/>
                    <w:jc w:val="center"/>
                    <w:textAlignment w:val="center"/>
                    <w:rPr>
                      <w:bCs/>
                      <w:sz w:val="21"/>
                      <w:szCs w:val="21"/>
                    </w:rPr>
                  </w:pPr>
                  <w:r>
                    <w:rPr>
                      <w:bCs/>
                      <w:sz w:val="21"/>
                      <w:szCs w:val="21"/>
                    </w:rPr>
                    <w:t>机械噪声</w:t>
                  </w:r>
                </w:p>
              </w:tc>
              <w:tc>
                <w:tcPr>
                  <w:tcW w:w="1459" w:type="dxa"/>
                  <w:vMerge w:val="continue"/>
                  <w:tcMar>
                    <w:top w:w="12" w:type="dxa"/>
                    <w:left w:w="12" w:type="dxa"/>
                    <w:bottom w:w="0" w:type="dxa"/>
                    <w:right w:w="12" w:type="dxa"/>
                  </w:tcMar>
                  <w:vAlign w:val="center"/>
                </w:tcPr>
                <w:p>
                  <w:pPr>
                    <w:widowControl/>
                    <w:jc w:val="center"/>
                    <w:textAlignment w:val="center"/>
                    <w:rPr>
                      <w:bCs/>
                      <w:sz w:val="21"/>
                      <w:szCs w:val="21"/>
                    </w:rPr>
                  </w:pPr>
                </w:p>
              </w:tc>
              <w:tc>
                <w:tcPr>
                  <w:tcW w:w="1377" w:type="dxa"/>
                  <w:vAlign w:val="center"/>
                </w:tcPr>
                <w:p>
                  <w:pPr>
                    <w:widowControl/>
                    <w:adjustRightInd w:val="0"/>
                    <w:snapToGrid w:val="0"/>
                    <w:jc w:val="center"/>
                    <w:rPr>
                      <w:bCs/>
                      <w:sz w:val="21"/>
                      <w:szCs w:val="21"/>
                    </w:rPr>
                  </w:pPr>
                  <w:r>
                    <w:rPr>
                      <w:rFonts w:hint="eastAsia"/>
                      <w:kern w:val="0"/>
                      <w:sz w:val="21"/>
                      <w:szCs w:val="21"/>
                    </w:rPr>
                    <w:t>50</w:t>
                  </w:r>
                  <w:r>
                    <w:rPr>
                      <w:kern w:val="0"/>
                      <w:sz w:val="21"/>
                      <w:szCs w:val="21"/>
                    </w:rPr>
                    <w:t>~</w:t>
                  </w:r>
                  <w:r>
                    <w:rPr>
                      <w:rFonts w:hint="eastAsia"/>
                      <w:kern w:val="0"/>
                      <w:sz w:val="21"/>
                      <w:szCs w:val="21"/>
                    </w:rPr>
                    <w:t>5</w:t>
                  </w:r>
                  <w:r>
                    <w:rPr>
                      <w:kern w:val="0"/>
                      <w:sz w:val="21"/>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4" w:hRule="atLeast"/>
                <w:jc w:val="center"/>
              </w:trPr>
              <w:tc>
                <w:tcPr>
                  <w:tcW w:w="1939" w:type="dxa"/>
                  <w:tcMar>
                    <w:top w:w="12" w:type="dxa"/>
                    <w:left w:w="12" w:type="dxa"/>
                    <w:bottom w:w="0" w:type="dxa"/>
                    <w:right w:w="12" w:type="dxa"/>
                  </w:tcMar>
                  <w:vAlign w:val="center"/>
                </w:tcPr>
                <w:p>
                  <w:pPr>
                    <w:widowControl/>
                    <w:jc w:val="center"/>
                    <w:textAlignment w:val="center"/>
                    <w:rPr>
                      <w:bCs/>
                      <w:sz w:val="21"/>
                      <w:szCs w:val="21"/>
                    </w:rPr>
                  </w:pPr>
                  <w:r>
                    <w:rPr>
                      <w:rFonts w:hint="eastAsia" w:ascii="Times New Roman" w:hAnsi="Times New Roman" w:eastAsia="宋体" w:cs="Times New Roman"/>
                      <w:sz w:val="21"/>
                      <w:szCs w:val="21"/>
                      <w:lang w:val="en-US" w:eastAsia="zh-CN"/>
                    </w:rPr>
                    <w:t>捻股机</w:t>
                  </w:r>
                </w:p>
              </w:tc>
              <w:tc>
                <w:tcPr>
                  <w:tcW w:w="851" w:type="dxa"/>
                  <w:tcMar>
                    <w:top w:w="12" w:type="dxa"/>
                    <w:left w:w="12" w:type="dxa"/>
                    <w:bottom w:w="0" w:type="dxa"/>
                    <w:right w:w="12" w:type="dxa"/>
                  </w:tcMar>
                  <w:vAlign w:val="center"/>
                </w:tcPr>
                <w:p>
                  <w:pPr>
                    <w:widowControl/>
                    <w:jc w:val="center"/>
                    <w:textAlignment w:val="center"/>
                    <w:rPr>
                      <w:bCs/>
                      <w:sz w:val="21"/>
                      <w:szCs w:val="21"/>
                    </w:rPr>
                  </w:pPr>
                  <w:r>
                    <w:rPr>
                      <w:rFonts w:hint="eastAsia"/>
                      <w:sz w:val="21"/>
                      <w:szCs w:val="21"/>
                    </w:rPr>
                    <w:t>2</w:t>
                  </w:r>
                </w:p>
              </w:tc>
              <w:tc>
                <w:tcPr>
                  <w:tcW w:w="907" w:type="dxa"/>
                  <w:tcMar>
                    <w:top w:w="12" w:type="dxa"/>
                    <w:left w:w="12" w:type="dxa"/>
                    <w:bottom w:w="0" w:type="dxa"/>
                    <w:right w:w="12" w:type="dxa"/>
                  </w:tcMar>
                  <w:vAlign w:val="center"/>
                </w:tcPr>
                <w:p>
                  <w:pPr>
                    <w:widowControl/>
                    <w:jc w:val="center"/>
                    <w:textAlignment w:val="center"/>
                    <w:rPr>
                      <w:bCs/>
                      <w:sz w:val="21"/>
                      <w:szCs w:val="21"/>
                    </w:rPr>
                  </w:pPr>
                  <w:r>
                    <w:rPr>
                      <w:rFonts w:hint="eastAsia"/>
                      <w:kern w:val="0"/>
                      <w:sz w:val="21"/>
                      <w:szCs w:val="21"/>
                    </w:rPr>
                    <w:t>70</w:t>
                  </w:r>
                  <w:r>
                    <w:rPr>
                      <w:kern w:val="0"/>
                      <w:sz w:val="21"/>
                      <w:szCs w:val="21"/>
                    </w:rPr>
                    <w:t>~</w:t>
                  </w:r>
                  <w:r>
                    <w:rPr>
                      <w:rFonts w:hint="eastAsia"/>
                      <w:kern w:val="0"/>
                      <w:sz w:val="21"/>
                      <w:szCs w:val="21"/>
                    </w:rPr>
                    <w:t>7</w:t>
                  </w:r>
                  <w:r>
                    <w:rPr>
                      <w:kern w:val="0"/>
                      <w:sz w:val="21"/>
                      <w:szCs w:val="21"/>
                    </w:rPr>
                    <w:t>5</w:t>
                  </w:r>
                </w:p>
              </w:tc>
              <w:tc>
                <w:tcPr>
                  <w:tcW w:w="1404" w:type="dxa"/>
                  <w:vAlign w:val="center"/>
                </w:tcPr>
                <w:p>
                  <w:pPr>
                    <w:widowControl/>
                    <w:jc w:val="center"/>
                    <w:textAlignment w:val="center"/>
                    <w:rPr>
                      <w:bCs/>
                      <w:sz w:val="21"/>
                      <w:szCs w:val="21"/>
                    </w:rPr>
                  </w:pPr>
                  <w:r>
                    <w:rPr>
                      <w:bCs/>
                      <w:sz w:val="21"/>
                      <w:szCs w:val="21"/>
                    </w:rPr>
                    <w:t>机械噪声</w:t>
                  </w:r>
                </w:p>
              </w:tc>
              <w:tc>
                <w:tcPr>
                  <w:tcW w:w="1459" w:type="dxa"/>
                  <w:vMerge w:val="continue"/>
                  <w:tcMar>
                    <w:top w:w="12" w:type="dxa"/>
                    <w:left w:w="12" w:type="dxa"/>
                    <w:bottom w:w="0" w:type="dxa"/>
                    <w:right w:w="12" w:type="dxa"/>
                  </w:tcMar>
                  <w:vAlign w:val="center"/>
                </w:tcPr>
                <w:p>
                  <w:pPr>
                    <w:widowControl/>
                    <w:jc w:val="center"/>
                    <w:textAlignment w:val="center"/>
                    <w:rPr>
                      <w:bCs/>
                      <w:sz w:val="21"/>
                      <w:szCs w:val="21"/>
                    </w:rPr>
                  </w:pPr>
                </w:p>
              </w:tc>
              <w:tc>
                <w:tcPr>
                  <w:tcW w:w="1377" w:type="dxa"/>
                  <w:vAlign w:val="center"/>
                </w:tcPr>
                <w:p>
                  <w:pPr>
                    <w:widowControl/>
                    <w:adjustRightInd w:val="0"/>
                    <w:snapToGrid w:val="0"/>
                    <w:jc w:val="center"/>
                    <w:rPr>
                      <w:bCs/>
                      <w:sz w:val="21"/>
                      <w:szCs w:val="21"/>
                    </w:rPr>
                  </w:pPr>
                  <w:r>
                    <w:rPr>
                      <w:rFonts w:hint="eastAsia"/>
                      <w:kern w:val="0"/>
                      <w:sz w:val="21"/>
                      <w:szCs w:val="21"/>
                    </w:rPr>
                    <w:t>50</w:t>
                  </w:r>
                  <w:r>
                    <w:rPr>
                      <w:kern w:val="0"/>
                      <w:sz w:val="21"/>
                      <w:szCs w:val="21"/>
                    </w:rPr>
                    <w:t>~</w:t>
                  </w:r>
                  <w:r>
                    <w:rPr>
                      <w:rFonts w:hint="eastAsia"/>
                      <w:kern w:val="0"/>
                      <w:sz w:val="21"/>
                      <w:szCs w:val="21"/>
                    </w:rPr>
                    <w:t>5</w:t>
                  </w:r>
                  <w:r>
                    <w:rPr>
                      <w:kern w:val="0"/>
                      <w:sz w:val="21"/>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4" w:hRule="atLeast"/>
                <w:jc w:val="center"/>
              </w:trPr>
              <w:tc>
                <w:tcPr>
                  <w:tcW w:w="1939" w:type="dxa"/>
                  <w:tcMar>
                    <w:top w:w="12" w:type="dxa"/>
                    <w:left w:w="12" w:type="dxa"/>
                    <w:bottom w:w="0" w:type="dxa"/>
                    <w:right w:w="12" w:type="dxa"/>
                  </w:tcMar>
                  <w:vAlign w:val="center"/>
                </w:tcPr>
                <w:p>
                  <w:pPr>
                    <w:widowControl/>
                    <w:jc w:val="center"/>
                    <w:textAlignment w:val="center"/>
                    <w:rPr>
                      <w:bCs/>
                      <w:sz w:val="21"/>
                      <w:szCs w:val="21"/>
                    </w:rPr>
                  </w:pPr>
                  <w:r>
                    <w:rPr>
                      <w:rFonts w:hint="eastAsia" w:ascii="Times New Roman" w:hAnsi="Times New Roman" w:eastAsia="宋体" w:cs="Times New Roman"/>
                      <w:sz w:val="21"/>
                      <w:szCs w:val="21"/>
                      <w:lang w:val="en-US" w:eastAsia="zh-CN"/>
                    </w:rPr>
                    <w:t>成绳机</w:t>
                  </w:r>
                </w:p>
              </w:tc>
              <w:tc>
                <w:tcPr>
                  <w:tcW w:w="851" w:type="dxa"/>
                  <w:tcMar>
                    <w:top w:w="12" w:type="dxa"/>
                    <w:left w:w="12" w:type="dxa"/>
                    <w:bottom w:w="0" w:type="dxa"/>
                    <w:right w:w="12" w:type="dxa"/>
                  </w:tcMar>
                  <w:vAlign w:val="center"/>
                </w:tcPr>
                <w:p>
                  <w:pPr>
                    <w:widowControl/>
                    <w:jc w:val="center"/>
                    <w:textAlignment w:val="center"/>
                    <w:rPr>
                      <w:bCs/>
                      <w:sz w:val="21"/>
                      <w:szCs w:val="21"/>
                    </w:rPr>
                  </w:pPr>
                  <w:r>
                    <w:rPr>
                      <w:rFonts w:hint="eastAsia"/>
                      <w:sz w:val="21"/>
                      <w:szCs w:val="21"/>
                    </w:rPr>
                    <w:t>2</w:t>
                  </w:r>
                </w:p>
              </w:tc>
              <w:tc>
                <w:tcPr>
                  <w:tcW w:w="907" w:type="dxa"/>
                  <w:tcMar>
                    <w:top w:w="12" w:type="dxa"/>
                    <w:left w:w="12" w:type="dxa"/>
                    <w:bottom w:w="0" w:type="dxa"/>
                    <w:right w:w="12" w:type="dxa"/>
                  </w:tcMar>
                  <w:vAlign w:val="center"/>
                </w:tcPr>
                <w:p>
                  <w:pPr>
                    <w:widowControl/>
                    <w:jc w:val="center"/>
                    <w:textAlignment w:val="center"/>
                    <w:rPr>
                      <w:bCs/>
                      <w:sz w:val="21"/>
                      <w:szCs w:val="21"/>
                    </w:rPr>
                  </w:pPr>
                  <w:r>
                    <w:rPr>
                      <w:rFonts w:hint="eastAsia"/>
                      <w:kern w:val="0"/>
                      <w:sz w:val="21"/>
                      <w:szCs w:val="21"/>
                    </w:rPr>
                    <w:t>75</w:t>
                  </w:r>
                  <w:r>
                    <w:rPr>
                      <w:kern w:val="0"/>
                      <w:sz w:val="21"/>
                      <w:szCs w:val="21"/>
                    </w:rPr>
                    <w:t>~</w:t>
                  </w:r>
                  <w:r>
                    <w:rPr>
                      <w:rFonts w:hint="eastAsia"/>
                      <w:kern w:val="0"/>
                      <w:sz w:val="21"/>
                      <w:szCs w:val="21"/>
                    </w:rPr>
                    <w:t>80</w:t>
                  </w:r>
                </w:p>
              </w:tc>
              <w:tc>
                <w:tcPr>
                  <w:tcW w:w="1404" w:type="dxa"/>
                  <w:vAlign w:val="center"/>
                </w:tcPr>
                <w:p>
                  <w:pPr>
                    <w:widowControl/>
                    <w:jc w:val="center"/>
                    <w:textAlignment w:val="center"/>
                    <w:rPr>
                      <w:bCs/>
                      <w:sz w:val="21"/>
                      <w:szCs w:val="21"/>
                    </w:rPr>
                  </w:pPr>
                  <w:r>
                    <w:rPr>
                      <w:bCs/>
                      <w:sz w:val="21"/>
                      <w:szCs w:val="21"/>
                    </w:rPr>
                    <w:t>机械噪声</w:t>
                  </w:r>
                </w:p>
              </w:tc>
              <w:tc>
                <w:tcPr>
                  <w:tcW w:w="1459" w:type="dxa"/>
                  <w:vMerge w:val="continue"/>
                  <w:tcMar>
                    <w:top w:w="12" w:type="dxa"/>
                    <w:left w:w="12" w:type="dxa"/>
                    <w:bottom w:w="0" w:type="dxa"/>
                    <w:right w:w="12" w:type="dxa"/>
                  </w:tcMar>
                  <w:vAlign w:val="center"/>
                </w:tcPr>
                <w:p>
                  <w:pPr>
                    <w:widowControl/>
                    <w:jc w:val="center"/>
                    <w:textAlignment w:val="center"/>
                    <w:rPr>
                      <w:bCs/>
                      <w:sz w:val="21"/>
                      <w:szCs w:val="21"/>
                    </w:rPr>
                  </w:pPr>
                </w:p>
              </w:tc>
              <w:tc>
                <w:tcPr>
                  <w:tcW w:w="1377" w:type="dxa"/>
                  <w:vAlign w:val="center"/>
                </w:tcPr>
                <w:p>
                  <w:pPr>
                    <w:widowControl/>
                    <w:adjustRightInd w:val="0"/>
                    <w:snapToGrid w:val="0"/>
                    <w:jc w:val="center"/>
                    <w:rPr>
                      <w:bCs/>
                      <w:sz w:val="21"/>
                      <w:szCs w:val="21"/>
                    </w:rPr>
                  </w:pPr>
                  <w:r>
                    <w:rPr>
                      <w:rFonts w:hint="eastAsia"/>
                      <w:kern w:val="0"/>
                      <w:sz w:val="21"/>
                      <w:szCs w:val="21"/>
                    </w:rPr>
                    <w:t>55</w:t>
                  </w:r>
                  <w:r>
                    <w:rPr>
                      <w:kern w:val="0"/>
                      <w:sz w:val="21"/>
                      <w:szCs w:val="21"/>
                    </w:rPr>
                    <w:t>~</w:t>
                  </w:r>
                  <w:r>
                    <w:rPr>
                      <w:rFonts w:hint="eastAsia"/>
                      <w:kern w:val="0"/>
                      <w:sz w:val="21"/>
                      <w:szCs w:val="21"/>
                    </w:rPr>
                    <w:t>6</w:t>
                  </w:r>
                  <w:r>
                    <w:rPr>
                      <w:bCs/>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4" w:hRule="atLeast"/>
                <w:jc w:val="center"/>
              </w:trPr>
              <w:tc>
                <w:tcPr>
                  <w:tcW w:w="1939" w:type="dxa"/>
                  <w:tcMar>
                    <w:top w:w="12" w:type="dxa"/>
                    <w:left w:w="12" w:type="dxa"/>
                    <w:bottom w:w="0" w:type="dxa"/>
                    <w:right w:w="12" w:type="dxa"/>
                  </w:tcMar>
                  <w:vAlign w:val="center"/>
                </w:tcPr>
                <w:p>
                  <w:pPr>
                    <w:widowControl/>
                    <w:jc w:val="center"/>
                    <w:textAlignment w:val="center"/>
                    <w:rPr>
                      <w:bCs/>
                      <w:sz w:val="21"/>
                      <w:szCs w:val="21"/>
                    </w:rPr>
                  </w:pPr>
                  <w:r>
                    <w:rPr>
                      <w:rFonts w:hint="eastAsia" w:ascii="Times New Roman" w:hAnsi="Times New Roman" w:eastAsia="宋体" w:cs="Times New Roman"/>
                      <w:sz w:val="21"/>
                      <w:szCs w:val="21"/>
                      <w:lang w:val="en-US" w:eastAsia="zh-CN"/>
                    </w:rPr>
                    <w:t>成绳机</w:t>
                  </w:r>
                </w:p>
              </w:tc>
              <w:tc>
                <w:tcPr>
                  <w:tcW w:w="851" w:type="dxa"/>
                  <w:tcMar>
                    <w:top w:w="12" w:type="dxa"/>
                    <w:left w:w="12" w:type="dxa"/>
                    <w:bottom w:w="0" w:type="dxa"/>
                    <w:right w:w="12" w:type="dxa"/>
                  </w:tcMar>
                  <w:vAlign w:val="center"/>
                </w:tcPr>
                <w:p>
                  <w:pPr>
                    <w:widowControl/>
                    <w:jc w:val="center"/>
                    <w:textAlignment w:val="center"/>
                    <w:rPr>
                      <w:bCs/>
                      <w:sz w:val="21"/>
                      <w:szCs w:val="21"/>
                    </w:rPr>
                  </w:pPr>
                  <w:r>
                    <w:rPr>
                      <w:rFonts w:hint="eastAsia"/>
                      <w:sz w:val="21"/>
                      <w:szCs w:val="21"/>
                    </w:rPr>
                    <w:t>3</w:t>
                  </w:r>
                </w:p>
              </w:tc>
              <w:tc>
                <w:tcPr>
                  <w:tcW w:w="907" w:type="dxa"/>
                  <w:tcMar>
                    <w:top w:w="12" w:type="dxa"/>
                    <w:left w:w="12" w:type="dxa"/>
                    <w:bottom w:w="0" w:type="dxa"/>
                    <w:right w:w="12" w:type="dxa"/>
                  </w:tcMar>
                  <w:vAlign w:val="center"/>
                </w:tcPr>
                <w:p>
                  <w:pPr>
                    <w:widowControl/>
                    <w:jc w:val="center"/>
                    <w:textAlignment w:val="center"/>
                    <w:rPr>
                      <w:bCs/>
                      <w:sz w:val="21"/>
                      <w:szCs w:val="21"/>
                    </w:rPr>
                  </w:pPr>
                  <w:r>
                    <w:rPr>
                      <w:rFonts w:hint="eastAsia"/>
                      <w:kern w:val="0"/>
                      <w:sz w:val="21"/>
                      <w:szCs w:val="21"/>
                    </w:rPr>
                    <w:t>70</w:t>
                  </w:r>
                  <w:r>
                    <w:rPr>
                      <w:kern w:val="0"/>
                      <w:sz w:val="21"/>
                      <w:szCs w:val="21"/>
                    </w:rPr>
                    <w:t>~</w:t>
                  </w:r>
                  <w:r>
                    <w:rPr>
                      <w:rFonts w:hint="eastAsia"/>
                      <w:kern w:val="0"/>
                      <w:sz w:val="21"/>
                      <w:szCs w:val="21"/>
                    </w:rPr>
                    <w:t>7</w:t>
                  </w:r>
                  <w:r>
                    <w:rPr>
                      <w:kern w:val="0"/>
                      <w:sz w:val="21"/>
                      <w:szCs w:val="21"/>
                    </w:rPr>
                    <w:t>5</w:t>
                  </w:r>
                </w:p>
              </w:tc>
              <w:tc>
                <w:tcPr>
                  <w:tcW w:w="1404" w:type="dxa"/>
                  <w:vAlign w:val="center"/>
                </w:tcPr>
                <w:p>
                  <w:pPr>
                    <w:widowControl/>
                    <w:jc w:val="center"/>
                    <w:textAlignment w:val="center"/>
                    <w:rPr>
                      <w:bCs/>
                      <w:sz w:val="21"/>
                      <w:szCs w:val="21"/>
                    </w:rPr>
                  </w:pPr>
                  <w:r>
                    <w:rPr>
                      <w:bCs/>
                      <w:sz w:val="21"/>
                      <w:szCs w:val="21"/>
                    </w:rPr>
                    <w:t>机械噪声</w:t>
                  </w:r>
                </w:p>
              </w:tc>
              <w:tc>
                <w:tcPr>
                  <w:tcW w:w="1459" w:type="dxa"/>
                  <w:vMerge w:val="continue"/>
                  <w:tcMar>
                    <w:top w:w="12" w:type="dxa"/>
                    <w:left w:w="12" w:type="dxa"/>
                    <w:bottom w:w="0" w:type="dxa"/>
                    <w:right w:w="12" w:type="dxa"/>
                  </w:tcMar>
                  <w:vAlign w:val="center"/>
                </w:tcPr>
                <w:p>
                  <w:pPr>
                    <w:widowControl/>
                    <w:jc w:val="center"/>
                    <w:textAlignment w:val="center"/>
                    <w:rPr>
                      <w:bCs/>
                      <w:sz w:val="21"/>
                      <w:szCs w:val="21"/>
                    </w:rPr>
                  </w:pPr>
                </w:p>
              </w:tc>
              <w:tc>
                <w:tcPr>
                  <w:tcW w:w="1377" w:type="dxa"/>
                  <w:vAlign w:val="center"/>
                </w:tcPr>
                <w:p>
                  <w:pPr>
                    <w:widowControl/>
                    <w:adjustRightInd w:val="0"/>
                    <w:snapToGrid w:val="0"/>
                    <w:jc w:val="center"/>
                    <w:rPr>
                      <w:bCs/>
                      <w:sz w:val="21"/>
                      <w:szCs w:val="21"/>
                    </w:rPr>
                  </w:pPr>
                  <w:r>
                    <w:rPr>
                      <w:rFonts w:hint="eastAsia"/>
                      <w:kern w:val="0"/>
                      <w:sz w:val="21"/>
                      <w:szCs w:val="21"/>
                    </w:rPr>
                    <w:t>50</w:t>
                  </w:r>
                  <w:r>
                    <w:rPr>
                      <w:kern w:val="0"/>
                      <w:sz w:val="21"/>
                      <w:szCs w:val="21"/>
                    </w:rPr>
                    <w:t>~</w:t>
                  </w:r>
                  <w:r>
                    <w:rPr>
                      <w:rFonts w:hint="eastAsia"/>
                      <w:kern w:val="0"/>
                      <w:sz w:val="21"/>
                      <w:szCs w:val="21"/>
                    </w:rPr>
                    <w:t>5</w:t>
                  </w:r>
                  <w:r>
                    <w:rPr>
                      <w:kern w:val="0"/>
                      <w:sz w:val="21"/>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4" w:hRule="atLeast"/>
                <w:jc w:val="center"/>
              </w:trPr>
              <w:tc>
                <w:tcPr>
                  <w:tcW w:w="1939" w:type="dxa"/>
                  <w:tcMar>
                    <w:top w:w="12" w:type="dxa"/>
                    <w:left w:w="12" w:type="dxa"/>
                    <w:bottom w:w="0" w:type="dxa"/>
                    <w:right w:w="12" w:type="dxa"/>
                  </w:tcMar>
                  <w:vAlign w:val="center"/>
                </w:tcPr>
                <w:p>
                  <w:pPr>
                    <w:widowControl/>
                    <w:jc w:val="center"/>
                    <w:textAlignment w:val="center"/>
                    <w:rPr>
                      <w:bCs/>
                      <w:sz w:val="21"/>
                      <w:szCs w:val="21"/>
                    </w:rPr>
                  </w:pPr>
                  <w:r>
                    <w:rPr>
                      <w:rFonts w:hint="eastAsia" w:ascii="Times New Roman" w:hAnsi="Times New Roman" w:eastAsia="宋体" w:cs="Times New Roman"/>
                      <w:sz w:val="21"/>
                      <w:szCs w:val="21"/>
                      <w:lang w:val="en-US" w:eastAsia="zh-CN"/>
                    </w:rPr>
                    <w:t>变压器</w:t>
                  </w:r>
                </w:p>
              </w:tc>
              <w:tc>
                <w:tcPr>
                  <w:tcW w:w="851" w:type="dxa"/>
                  <w:tcMar>
                    <w:top w:w="12" w:type="dxa"/>
                    <w:left w:w="12" w:type="dxa"/>
                    <w:bottom w:w="0" w:type="dxa"/>
                    <w:right w:w="12" w:type="dxa"/>
                  </w:tcMar>
                  <w:vAlign w:val="center"/>
                </w:tcPr>
                <w:p>
                  <w:pPr>
                    <w:widowControl/>
                    <w:jc w:val="center"/>
                    <w:textAlignment w:val="center"/>
                    <w:rPr>
                      <w:bCs/>
                      <w:sz w:val="21"/>
                      <w:szCs w:val="21"/>
                    </w:rPr>
                  </w:pPr>
                  <w:r>
                    <w:rPr>
                      <w:rFonts w:hint="eastAsia"/>
                      <w:sz w:val="21"/>
                      <w:szCs w:val="21"/>
                    </w:rPr>
                    <w:t>4</w:t>
                  </w:r>
                </w:p>
              </w:tc>
              <w:tc>
                <w:tcPr>
                  <w:tcW w:w="907" w:type="dxa"/>
                  <w:tcMar>
                    <w:top w:w="12" w:type="dxa"/>
                    <w:left w:w="12" w:type="dxa"/>
                    <w:bottom w:w="0" w:type="dxa"/>
                    <w:right w:w="12" w:type="dxa"/>
                  </w:tcMar>
                  <w:vAlign w:val="center"/>
                </w:tcPr>
                <w:p>
                  <w:pPr>
                    <w:widowControl/>
                    <w:jc w:val="center"/>
                    <w:textAlignment w:val="center"/>
                    <w:rPr>
                      <w:bCs/>
                      <w:sz w:val="21"/>
                      <w:szCs w:val="21"/>
                    </w:rPr>
                  </w:pPr>
                  <w:r>
                    <w:rPr>
                      <w:kern w:val="0"/>
                      <w:sz w:val="21"/>
                      <w:szCs w:val="21"/>
                    </w:rPr>
                    <w:t>6</w:t>
                  </w:r>
                  <w:r>
                    <w:rPr>
                      <w:rFonts w:hint="eastAsia"/>
                      <w:kern w:val="0"/>
                      <w:sz w:val="21"/>
                      <w:szCs w:val="21"/>
                    </w:rPr>
                    <w:t>0</w:t>
                  </w:r>
                  <w:r>
                    <w:rPr>
                      <w:kern w:val="0"/>
                      <w:sz w:val="21"/>
                      <w:szCs w:val="21"/>
                    </w:rPr>
                    <w:t>~</w:t>
                  </w:r>
                  <w:r>
                    <w:rPr>
                      <w:rFonts w:hint="eastAsia"/>
                      <w:kern w:val="0"/>
                      <w:sz w:val="21"/>
                      <w:szCs w:val="21"/>
                    </w:rPr>
                    <w:t>65</w:t>
                  </w:r>
                </w:p>
              </w:tc>
              <w:tc>
                <w:tcPr>
                  <w:tcW w:w="1404" w:type="dxa"/>
                  <w:vAlign w:val="center"/>
                </w:tcPr>
                <w:p>
                  <w:pPr>
                    <w:widowControl/>
                    <w:jc w:val="center"/>
                    <w:textAlignment w:val="center"/>
                    <w:rPr>
                      <w:bCs/>
                      <w:sz w:val="21"/>
                      <w:szCs w:val="21"/>
                    </w:rPr>
                  </w:pPr>
                  <w:r>
                    <w:rPr>
                      <w:bCs/>
                      <w:sz w:val="21"/>
                      <w:szCs w:val="21"/>
                    </w:rPr>
                    <w:t>机械噪声</w:t>
                  </w:r>
                </w:p>
              </w:tc>
              <w:tc>
                <w:tcPr>
                  <w:tcW w:w="1459" w:type="dxa"/>
                  <w:vMerge w:val="continue"/>
                  <w:tcMar>
                    <w:top w:w="12" w:type="dxa"/>
                    <w:left w:w="12" w:type="dxa"/>
                    <w:bottom w:w="0" w:type="dxa"/>
                    <w:right w:w="12" w:type="dxa"/>
                  </w:tcMar>
                  <w:vAlign w:val="center"/>
                </w:tcPr>
                <w:p>
                  <w:pPr>
                    <w:widowControl/>
                    <w:jc w:val="center"/>
                    <w:textAlignment w:val="center"/>
                    <w:rPr>
                      <w:bCs/>
                      <w:sz w:val="21"/>
                      <w:szCs w:val="21"/>
                    </w:rPr>
                  </w:pPr>
                </w:p>
              </w:tc>
              <w:tc>
                <w:tcPr>
                  <w:tcW w:w="1377" w:type="dxa"/>
                  <w:vAlign w:val="center"/>
                </w:tcPr>
                <w:p>
                  <w:pPr>
                    <w:widowControl/>
                    <w:adjustRightInd w:val="0"/>
                    <w:snapToGrid w:val="0"/>
                    <w:jc w:val="center"/>
                    <w:rPr>
                      <w:bCs/>
                      <w:sz w:val="21"/>
                      <w:szCs w:val="21"/>
                    </w:rPr>
                  </w:pPr>
                  <w:r>
                    <w:rPr>
                      <w:bCs/>
                      <w:sz w:val="21"/>
                      <w:szCs w:val="21"/>
                    </w:rPr>
                    <w:t>40</w:t>
                  </w:r>
                  <w:r>
                    <w:rPr>
                      <w:kern w:val="0"/>
                      <w:sz w:val="21"/>
                      <w:szCs w:val="21"/>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84" w:hRule="atLeast"/>
                <w:jc w:val="center"/>
              </w:trPr>
              <w:tc>
                <w:tcPr>
                  <w:tcW w:w="1939" w:type="dxa"/>
                  <w:tcMar>
                    <w:top w:w="12" w:type="dxa"/>
                    <w:left w:w="12" w:type="dxa"/>
                    <w:bottom w:w="0" w:type="dxa"/>
                    <w:right w:w="12" w:type="dxa"/>
                  </w:tcMar>
                  <w:vAlign w:val="center"/>
                </w:tcPr>
                <w:p>
                  <w:pPr>
                    <w:widowControl/>
                    <w:jc w:val="center"/>
                    <w:textAlignment w:val="center"/>
                    <w:rPr>
                      <w:bCs/>
                      <w:sz w:val="21"/>
                      <w:szCs w:val="21"/>
                    </w:rPr>
                  </w:pPr>
                  <w:r>
                    <w:rPr>
                      <w:rFonts w:hint="eastAsia" w:ascii="Times New Roman" w:hAnsi="Times New Roman" w:eastAsia="宋体" w:cs="Times New Roman"/>
                      <w:sz w:val="21"/>
                      <w:szCs w:val="21"/>
                      <w:lang w:val="en-US" w:eastAsia="zh-CN"/>
                    </w:rPr>
                    <w:t>叉车</w:t>
                  </w:r>
                </w:p>
              </w:tc>
              <w:tc>
                <w:tcPr>
                  <w:tcW w:w="851" w:type="dxa"/>
                  <w:tcMar>
                    <w:top w:w="12" w:type="dxa"/>
                    <w:left w:w="12" w:type="dxa"/>
                    <w:bottom w:w="0" w:type="dxa"/>
                    <w:right w:w="12" w:type="dxa"/>
                  </w:tcMar>
                  <w:vAlign w:val="center"/>
                </w:tcPr>
                <w:p>
                  <w:pPr>
                    <w:widowControl/>
                    <w:jc w:val="center"/>
                    <w:textAlignment w:val="center"/>
                    <w:rPr>
                      <w:bCs/>
                      <w:sz w:val="21"/>
                      <w:szCs w:val="21"/>
                    </w:rPr>
                  </w:pPr>
                  <w:r>
                    <w:rPr>
                      <w:rFonts w:hint="eastAsia"/>
                      <w:sz w:val="21"/>
                      <w:szCs w:val="21"/>
                    </w:rPr>
                    <w:t>1</w:t>
                  </w:r>
                </w:p>
              </w:tc>
              <w:tc>
                <w:tcPr>
                  <w:tcW w:w="907" w:type="dxa"/>
                  <w:tcMar>
                    <w:top w:w="12" w:type="dxa"/>
                    <w:left w:w="12" w:type="dxa"/>
                    <w:bottom w:w="0" w:type="dxa"/>
                    <w:right w:w="12" w:type="dxa"/>
                  </w:tcMar>
                  <w:vAlign w:val="center"/>
                </w:tcPr>
                <w:p>
                  <w:pPr>
                    <w:widowControl/>
                    <w:jc w:val="center"/>
                    <w:textAlignment w:val="center"/>
                    <w:rPr>
                      <w:bCs/>
                      <w:sz w:val="21"/>
                      <w:szCs w:val="21"/>
                    </w:rPr>
                  </w:pPr>
                  <w:r>
                    <w:rPr>
                      <w:rFonts w:hint="eastAsia"/>
                      <w:kern w:val="0"/>
                      <w:sz w:val="21"/>
                      <w:szCs w:val="21"/>
                    </w:rPr>
                    <w:t>70</w:t>
                  </w:r>
                  <w:r>
                    <w:rPr>
                      <w:kern w:val="0"/>
                      <w:sz w:val="21"/>
                      <w:szCs w:val="21"/>
                    </w:rPr>
                    <w:t>~</w:t>
                  </w:r>
                  <w:r>
                    <w:rPr>
                      <w:rFonts w:hint="eastAsia"/>
                      <w:kern w:val="0"/>
                      <w:sz w:val="21"/>
                      <w:szCs w:val="21"/>
                    </w:rPr>
                    <w:t>7</w:t>
                  </w:r>
                  <w:r>
                    <w:rPr>
                      <w:kern w:val="0"/>
                      <w:sz w:val="21"/>
                      <w:szCs w:val="21"/>
                    </w:rPr>
                    <w:t>5</w:t>
                  </w:r>
                </w:p>
              </w:tc>
              <w:tc>
                <w:tcPr>
                  <w:tcW w:w="1404" w:type="dxa"/>
                  <w:vAlign w:val="center"/>
                </w:tcPr>
                <w:p>
                  <w:pPr>
                    <w:widowControl/>
                    <w:jc w:val="center"/>
                    <w:textAlignment w:val="center"/>
                    <w:rPr>
                      <w:bCs/>
                      <w:sz w:val="21"/>
                      <w:szCs w:val="21"/>
                    </w:rPr>
                  </w:pPr>
                  <w:r>
                    <w:rPr>
                      <w:bCs/>
                      <w:sz w:val="21"/>
                      <w:szCs w:val="21"/>
                    </w:rPr>
                    <w:t>机械噪声</w:t>
                  </w:r>
                </w:p>
              </w:tc>
              <w:tc>
                <w:tcPr>
                  <w:tcW w:w="1459" w:type="dxa"/>
                  <w:vMerge w:val="continue"/>
                  <w:tcMar>
                    <w:top w:w="12" w:type="dxa"/>
                    <w:left w:w="12" w:type="dxa"/>
                    <w:bottom w:w="0" w:type="dxa"/>
                    <w:right w:w="12" w:type="dxa"/>
                  </w:tcMar>
                  <w:vAlign w:val="center"/>
                </w:tcPr>
                <w:p>
                  <w:pPr>
                    <w:widowControl/>
                    <w:jc w:val="center"/>
                    <w:textAlignment w:val="center"/>
                    <w:rPr>
                      <w:bCs/>
                      <w:sz w:val="21"/>
                      <w:szCs w:val="21"/>
                    </w:rPr>
                  </w:pPr>
                </w:p>
              </w:tc>
              <w:tc>
                <w:tcPr>
                  <w:tcW w:w="1377" w:type="dxa"/>
                  <w:vAlign w:val="center"/>
                </w:tcPr>
                <w:p>
                  <w:pPr>
                    <w:widowControl/>
                    <w:adjustRightInd w:val="0"/>
                    <w:snapToGrid w:val="0"/>
                    <w:jc w:val="center"/>
                    <w:rPr>
                      <w:bCs/>
                      <w:sz w:val="21"/>
                      <w:szCs w:val="21"/>
                    </w:rPr>
                  </w:pPr>
                  <w:r>
                    <w:rPr>
                      <w:rFonts w:hint="eastAsia"/>
                      <w:kern w:val="0"/>
                      <w:sz w:val="21"/>
                      <w:szCs w:val="21"/>
                    </w:rPr>
                    <w:t>50</w:t>
                  </w:r>
                  <w:r>
                    <w:rPr>
                      <w:kern w:val="0"/>
                      <w:sz w:val="21"/>
                      <w:szCs w:val="21"/>
                    </w:rPr>
                    <w:t>~</w:t>
                  </w:r>
                  <w:r>
                    <w:rPr>
                      <w:rFonts w:hint="eastAsia"/>
                      <w:kern w:val="0"/>
                      <w:sz w:val="21"/>
                      <w:szCs w:val="21"/>
                    </w:rPr>
                    <w:t>5</w:t>
                  </w:r>
                  <w:r>
                    <w:rPr>
                      <w:kern w:val="0"/>
                      <w:sz w:val="21"/>
                      <w:szCs w:val="21"/>
                    </w:rPr>
                    <w:t>5</w:t>
                  </w:r>
                </w:p>
              </w:tc>
            </w:tr>
          </w:tbl>
          <w:p>
            <w:pPr>
              <w:spacing w:line="360" w:lineRule="auto"/>
              <w:ind w:firstLine="480" w:firstLineChars="200"/>
              <w:rPr>
                <w:color w:val="000000"/>
                <w:kern w:val="0"/>
                <w:sz w:val="24"/>
                <w:szCs w:val="24"/>
                <w:lang w:bidi="ar"/>
              </w:rPr>
            </w:pPr>
            <w:r>
              <w:rPr>
                <w:color w:val="000000"/>
                <w:kern w:val="0"/>
                <w:sz w:val="24"/>
                <w:szCs w:val="24"/>
                <w:lang w:bidi="ar"/>
              </w:rPr>
              <w:t>2、厂界和环境保护目标达标情况分析</w:t>
            </w:r>
          </w:p>
          <w:p>
            <w:pPr>
              <w:adjustRightInd w:val="0"/>
              <w:snapToGrid w:val="0"/>
              <w:spacing w:line="360" w:lineRule="auto"/>
              <w:ind w:firstLine="480" w:firstLineChars="200"/>
              <w:rPr>
                <w:sz w:val="24"/>
                <w:szCs w:val="24"/>
                <w:lang w:bidi="ar"/>
              </w:rPr>
            </w:pPr>
            <w:r>
              <w:rPr>
                <w:bCs/>
                <w:color w:val="000000"/>
                <w:sz w:val="24"/>
                <w:szCs w:val="24"/>
              </w:rPr>
              <w:t>根据项目的噪声排放特点，结合《环境影响评价技术导则声环境》（HJ2.4-2009）的要求，预测模式采用“8.4.1 工业噪声预测”计算模式。根据项目噪声源的特征，主要噪声源到接受点的距离超过噪声源最大几何尺寸的2倍，各噪声源可近似作为点声源处理。</w:t>
            </w:r>
          </w:p>
          <w:p>
            <w:pPr>
              <w:spacing w:line="360" w:lineRule="auto"/>
              <w:ind w:firstLine="480" w:firstLineChars="200"/>
              <w:outlineLvl w:val="0"/>
              <w:rPr>
                <w:sz w:val="24"/>
                <w:szCs w:val="24"/>
                <w:lang w:bidi="ar"/>
              </w:rPr>
            </w:pPr>
            <w:r>
              <w:rPr>
                <w:sz w:val="24"/>
                <w:szCs w:val="24"/>
                <w:lang w:bidi="ar"/>
              </w:rPr>
              <w:t>点声源衰减模式如下：</w:t>
            </w:r>
          </w:p>
          <w:p>
            <w:pPr>
              <w:pStyle w:val="20"/>
              <w:spacing w:before="0" w:beforeAutospacing="0" w:after="0" w:afterAutospacing="0" w:line="360" w:lineRule="auto"/>
              <w:ind w:firstLine="480" w:firstLineChars="200"/>
              <w:jc w:val="both"/>
              <w:rPr>
                <w:rFonts w:ascii="Times New Roman" w:hAnsi="Times New Roman"/>
                <w:kern w:val="2"/>
                <w:sz w:val="24"/>
                <w:szCs w:val="24"/>
              </w:rPr>
            </w:pPr>
            <w:r>
              <w:rPr>
                <w:rFonts w:ascii="Times New Roman" w:hAnsi="Times New Roman"/>
                <w:kern w:val="2"/>
                <w:sz w:val="24"/>
                <w:szCs w:val="24"/>
                <w:lang w:bidi="ar"/>
              </w:rPr>
              <w:t>Lp= Lp0－20Log（r/r0）－△L</w:t>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lang w:bidi="ar"/>
              </w:rPr>
              <w:t>式中：Lp—距声源r（m）处声压级， dB（A）；</w:t>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lang w:bidi="ar"/>
              </w:rPr>
              <w:t>Lp</w:t>
            </w:r>
            <w:r>
              <w:rPr>
                <w:rFonts w:ascii="Times New Roman" w:hAnsi="Times New Roman"/>
                <w:kern w:val="2"/>
                <w:szCs w:val="24"/>
                <w:vertAlign w:val="subscript"/>
                <w:lang w:bidi="ar"/>
              </w:rPr>
              <w:t>0</w:t>
            </w:r>
            <w:r>
              <w:rPr>
                <w:rFonts w:ascii="Times New Roman" w:hAnsi="Times New Roman"/>
                <w:kern w:val="2"/>
                <w:szCs w:val="24"/>
                <w:lang w:bidi="ar"/>
              </w:rPr>
              <w:t>—距声源r</w:t>
            </w:r>
            <w:r>
              <w:rPr>
                <w:rFonts w:ascii="Times New Roman" w:hAnsi="Times New Roman"/>
                <w:kern w:val="2"/>
                <w:szCs w:val="24"/>
                <w:vertAlign w:val="subscript"/>
                <w:lang w:bidi="ar"/>
              </w:rPr>
              <w:t>0</w:t>
            </w:r>
            <w:r>
              <w:rPr>
                <w:rFonts w:ascii="Times New Roman" w:hAnsi="Times New Roman"/>
                <w:kern w:val="2"/>
                <w:szCs w:val="24"/>
                <w:lang w:bidi="ar"/>
              </w:rPr>
              <w:t>（m）处声压级， dB（A）；</w:t>
            </w:r>
          </w:p>
          <w:p>
            <w:pPr>
              <w:pStyle w:val="2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lang w:bidi="ar"/>
              </w:rPr>
              <w:t>△L—各种衰减量（除发散衰减外），dB（A）。室外噪声源△L取为零。</w:t>
            </w:r>
          </w:p>
          <w:p>
            <w:pPr>
              <w:pStyle w:val="2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lang w:bidi="ar"/>
              </w:rPr>
              <w:t>声源在预测点产生的等效声级贡献值为：</w:t>
            </w:r>
            <w:r>
              <w:rPr>
                <w:rFonts w:ascii="Times New Roman" w:hAnsi="Times New Roman"/>
                <w:spacing w:val="4"/>
                <w:kern w:val="2"/>
                <w:szCs w:val="24"/>
              </w:rPr>
              <w:drawing>
                <wp:inline distT="0" distB="0" distL="114300" distR="114300">
                  <wp:extent cx="361950" cy="219075"/>
                  <wp:effectExtent l="0" t="0" r="0" b="0"/>
                  <wp:docPr id="2" name="图片 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4" descr="IMG_256"/>
                          <pic:cNvPicPr>
                            <a:picLocks noChangeAspect="1"/>
                          </pic:cNvPicPr>
                        </pic:nvPicPr>
                        <pic:blipFill>
                          <a:blip r:embed="rId19"/>
                          <a:stretch>
                            <a:fillRect/>
                          </a:stretch>
                        </pic:blipFill>
                        <pic:spPr>
                          <a:xfrm>
                            <a:off x="0" y="0"/>
                            <a:ext cx="361950" cy="219075"/>
                          </a:xfrm>
                          <a:prstGeom prst="rect">
                            <a:avLst/>
                          </a:prstGeom>
                          <a:noFill/>
                          <a:ln>
                            <a:noFill/>
                          </a:ln>
                        </pic:spPr>
                      </pic:pic>
                    </a:graphicData>
                  </a:graphic>
                </wp:inline>
              </w:drawing>
            </w:r>
          </w:p>
          <w:p>
            <w:pPr>
              <w:pStyle w:val="20"/>
              <w:snapToGrid w:val="0"/>
              <w:spacing w:before="0" w:beforeAutospacing="0" w:after="0" w:afterAutospacing="0" w:line="360" w:lineRule="auto"/>
              <w:ind w:firstLine="480" w:firstLineChars="200"/>
              <w:jc w:val="center"/>
              <w:rPr>
                <w:rFonts w:ascii="Times New Roman" w:hAnsi="Times New Roman"/>
                <w:kern w:val="2"/>
                <w:szCs w:val="24"/>
              </w:rPr>
            </w:pPr>
            <w:r>
              <w:rPr>
                <w:rFonts w:ascii="Times New Roman" w:hAnsi="Times New Roman"/>
                <w:kern w:val="2"/>
                <w:szCs w:val="24"/>
              </w:rPr>
              <w:drawing>
                <wp:inline distT="0" distB="0" distL="114300" distR="114300">
                  <wp:extent cx="2952750" cy="552450"/>
                  <wp:effectExtent l="0" t="0" r="0" b="0"/>
                  <wp:docPr id="4" name="图片 1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5" descr="IMG_257"/>
                          <pic:cNvPicPr>
                            <a:picLocks noChangeAspect="1"/>
                          </pic:cNvPicPr>
                        </pic:nvPicPr>
                        <pic:blipFill>
                          <a:blip r:embed="rId20"/>
                          <a:stretch>
                            <a:fillRect/>
                          </a:stretch>
                        </pic:blipFill>
                        <pic:spPr>
                          <a:xfrm>
                            <a:off x="0" y="0"/>
                            <a:ext cx="2952750" cy="552450"/>
                          </a:xfrm>
                          <a:prstGeom prst="rect">
                            <a:avLst/>
                          </a:prstGeom>
                          <a:noFill/>
                          <a:ln>
                            <a:noFill/>
                          </a:ln>
                        </pic:spPr>
                      </pic:pic>
                    </a:graphicData>
                  </a:graphic>
                </wp:inline>
              </w:drawing>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rPr>
              <w:drawing>
                <wp:inline distT="0" distB="0" distL="114300" distR="114300">
                  <wp:extent cx="523875" cy="180975"/>
                  <wp:effectExtent l="0" t="0" r="0" b="0"/>
                  <wp:docPr id="6" name="图片 1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6" descr="IMG_258"/>
                          <pic:cNvPicPr>
                            <a:picLocks noChangeAspect="1"/>
                          </pic:cNvPicPr>
                        </pic:nvPicPr>
                        <pic:blipFill>
                          <a:blip r:embed="rId21"/>
                          <a:stretch>
                            <a:fillRect/>
                          </a:stretch>
                        </pic:blipFill>
                        <pic:spPr>
                          <a:xfrm>
                            <a:off x="0" y="0"/>
                            <a:ext cx="523875" cy="180975"/>
                          </a:xfrm>
                          <a:prstGeom prst="rect">
                            <a:avLst/>
                          </a:prstGeom>
                          <a:noFill/>
                          <a:ln>
                            <a:noFill/>
                          </a:ln>
                        </pic:spPr>
                      </pic:pic>
                    </a:graphicData>
                  </a:graphic>
                </wp:inline>
              </w:drawing>
            </w:r>
            <w:r>
              <w:rPr>
                <w:rFonts w:ascii="Times New Roman" w:hAnsi="Times New Roman"/>
                <w:kern w:val="2"/>
                <w:szCs w:val="24"/>
                <w:lang w:bidi="ar"/>
              </w:rPr>
              <w:t>——建设项目声源在预测点的等效声级贡献值，dB(A)；</w:t>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rPr>
              <w:drawing>
                <wp:inline distT="0" distB="0" distL="114300" distR="114300">
                  <wp:extent cx="323850" cy="200025"/>
                  <wp:effectExtent l="0" t="0" r="0" b="0"/>
                  <wp:docPr id="7" name="图片 1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7" descr="IMG_259"/>
                          <pic:cNvPicPr>
                            <a:picLocks noChangeAspect="1"/>
                          </pic:cNvPicPr>
                        </pic:nvPicPr>
                        <pic:blipFill>
                          <a:blip r:embed="rId22"/>
                          <a:stretch>
                            <a:fillRect/>
                          </a:stretch>
                        </pic:blipFill>
                        <pic:spPr>
                          <a:xfrm>
                            <a:off x="0" y="0"/>
                            <a:ext cx="323850" cy="200025"/>
                          </a:xfrm>
                          <a:prstGeom prst="rect">
                            <a:avLst/>
                          </a:prstGeom>
                          <a:noFill/>
                          <a:ln>
                            <a:noFill/>
                          </a:ln>
                        </pic:spPr>
                      </pic:pic>
                    </a:graphicData>
                  </a:graphic>
                </wp:inline>
              </w:drawing>
            </w:r>
            <w:r>
              <w:rPr>
                <w:rFonts w:ascii="Times New Roman" w:hAnsi="Times New Roman"/>
                <w:kern w:val="2"/>
                <w:szCs w:val="24"/>
                <w:lang w:bidi="ar"/>
              </w:rPr>
              <w:t>——i声源在预测点产生的A声级，dB(A)；</w:t>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rPr>
              <w:drawing>
                <wp:inline distT="0" distB="0" distL="114300" distR="114300">
                  <wp:extent cx="161925" cy="200025"/>
                  <wp:effectExtent l="0" t="0" r="0" b="0"/>
                  <wp:docPr id="8" name="图片 1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8" descr="IMG_260"/>
                          <pic:cNvPicPr>
                            <a:picLocks noChangeAspect="1"/>
                          </pic:cNvPicPr>
                        </pic:nvPicPr>
                        <pic:blipFill>
                          <a:blip r:embed="rId23"/>
                          <a:stretch>
                            <a:fillRect/>
                          </a:stretch>
                        </pic:blipFill>
                        <pic:spPr>
                          <a:xfrm>
                            <a:off x="0" y="0"/>
                            <a:ext cx="161925" cy="200025"/>
                          </a:xfrm>
                          <a:prstGeom prst="rect">
                            <a:avLst/>
                          </a:prstGeom>
                          <a:noFill/>
                          <a:ln>
                            <a:noFill/>
                          </a:ln>
                        </pic:spPr>
                      </pic:pic>
                    </a:graphicData>
                  </a:graphic>
                </wp:inline>
              </w:drawing>
            </w:r>
            <w:r>
              <w:rPr>
                <w:rFonts w:ascii="Times New Roman" w:hAnsi="Times New Roman"/>
                <w:kern w:val="2"/>
                <w:szCs w:val="24"/>
                <w:lang w:bidi="ar"/>
              </w:rPr>
              <w:t>——i声源在T时间段内的运行时间，S；</w:t>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lang w:bidi="ar"/>
              </w:rPr>
              <w:t>预测点的预测等效声级</w:t>
            </w:r>
            <w:r>
              <w:rPr>
                <w:rFonts w:ascii="Times New Roman" w:hAnsi="Times New Roman"/>
                <w:kern w:val="2"/>
                <w:szCs w:val="24"/>
              </w:rPr>
              <w:drawing>
                <wp:inline distT="0" distB="0" distL="114300" distR="114300">
                  <wp:extent cx="304800" cy="219075"/>
                  <wp:effectExtent l="0" t="0" r="0" b="0"/>
                  <wp:docPr id="9" name="图片 1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9" descr="IMG_261"/>
                          <pic:cNvPicPr>
                            <a:picLocks noChangeAspect="1"/>
                          </pic:cNvPicPr>
                        </pic:nvPicPr>
                        <pic:blipFill>
                          <a:blip r:embed="rId24"/>
                          <a:stretch>
                            <a:fillRect/>
                          </a:stretch>
                        </pic:blipFill>
                        <pic:spPr>
                          <a:xfrm>
                            <a:off x="0" y="0"/>
                            <a:ext cx="304800" cy="219075"/>
                          </a:xfrm>
                          <a:prstGeom prst="rect">
                            <a:avLst/>
                          </a:prstGeom>
                          <a:noFill/>
                          <a:ln>
                            <a:noFill/>
                          </a:ln>
                        </pic:spPr>
                      </pic:pic>
                    </a:graphicData>
                  </a:graphic>
                </wp:inline>
              </w:drawing>
            </w:r>
            <w:r>
              <w:rPr>
                <w:rFonts w:ascii="Times New Roman" w:hAnsi="Times New Roman"/>
                <w:kern w:val="2"/>
                <w:szCs w:val="24"/>
                <w:lang w:bidi="ar"/>
              </w:rPr>
              <w:t>计算如下：</w:t>
            </w:r>
          </w:p>
          <w:p>
            <w:pPr>
              <w:pStyle w:val="20"/>
              <w:snapToGrid w:val="0"/>
              <w:spacing w:before="0" w:beforeAutospacing="0" w:after="0" w:afterAutospacing="0" w:line="360" w:lineRule="auto"/>
              <w:ind w:firstLine="480" w:firstLineChars="200"/>
              <w:jc w:val="center"/>
              <w:rPr>
                <w:rFonts w:ascii="Times New Roman" w:hAnsi="Times New Roman"/>
                <w:kern w:val="2"/>
                <w:szCs w:val="24"/>
              </w:rPr>
            </w:pPr>
            <w:r>
              <w:rPr>
                <w:rFonts w:ascii="Times New Roman" w:hAnsi="Times New Roman"/>
                <w:kern w:val="2"/>
                <w:szCs w:val="24"/>
              </w:rPr>
              <w:drawing>
                <wp:inline distT="0" distB="0" distL="114300" distR="114300">
                  <wp:extent cx="2895600" cy="285750"/>
                  <wp:effectExtent l="0" t="0" r="0" b="0"/>
                  <wp:docPr id="19" name="图片 2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0" descr="IMG_262"/>
                          <pic:cNvPicPr>
                            <a:picLocks noChangeAspect="1"/>
                          </pic:cNvPicPr>
                        </pic:nvPicPr>
                        <pic:blipFill>
                          <a:blip r:embed="rId25"/>
                          <a:stretch>
                            <a:fillRect/>
                          </a:stretch>
                        </pic:blipFill>
                        <pic:spPr>
                          <a:xfrm>
                            <a:off x="0" y="0"/>
                            <a:ext cx="2895600" cy="285750"/>
                          </a:xfrm>
                          <a:prstGeom prst="rect">
                            <a:avLst/>
                          </a:prstGeom>
                          <a:noFill/>
                          <a:ln>
                            <a:noFill/>
                          </a:ln>
                        </pic:spPr>
                      </pic:pic>
                    </a:graphicData>
                  </a:graphic>
                </wp:inline>
              </w:drawing>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lang w:bidi="ar"/>
              </w:rPr>
              <w:t xml:space="preserve"> </w:t>
            </w:r>
            <w:r>
              <w:rPr>
                <w:rFonts w:ascii="Times New Roman" w:hAnsi="Times New Roman"/>
                <w:kern w:val="2"/>
                <w:szCs w:val="24"/>
              </w:rPr>
              <w:drawing>
                <wp:inline distT="0" distB="0" distL="114300" distR="114300">
                  <wp:extent cx="381000" cy="219075"/>
                  <wp:effectExtent l="0" t="0" r="0" b="0"/>
                  <wp:docPr id="20" name="图片 21"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1" descr="IMG_263"/>
                          <pic:cNvPicPr>
                            <a:picLocks noChangeAspect="1"/>
                          </pic:cNvPicPr>
                        </pic:nvPicPr>
                        <pic:blipFill>
                          <a:blip r:embed="rId26"/>
                          <a:stretch>
                            <a:fillRect/>
                          </a:stretch>
                        </pic:blipFill>
                        <pic:spPr>
                          <a:xfrm>
                            <a:off x="0" y="0"/>
                            <a:ext cx="381000" cy="219075"/>
                          </a:xfrm>
                          <a:prstGeom prst="rect">
                            <a:avLst/>
                          </a:prstGeom>
                          <a:noFill/>
                          <a:ln>
                            <a:noFill/>
                          </a:ln>
                        </pic:spPr>
                      </pic:pic>
                    </a:graphicData>
                  </a:graphic>
                </wp:inline>
              </w:drawing>
            </w:r>
            <w:r>
              <w:rPr>
                <w:rFonts w:ascii="Times New Roman" w:hAnsi="Times New Roman"/>
                <w:kern w:val="2"/>
                <w:szCs w:val="24"/>
                <w:lang w:bidi="ar"/>
              </w:rPr>
              <w:t>——建设项目声源在预测点等效声级贡献值，dB(A)；</w:t>
            </w:r>
          </w:p>
          <w:p>
            <w:pPr>
              <w:pStyle w:val="20"/>
              <w:snapToGrid w:val="0"/>
              <w:spacing w:before="0" w:beforeAutospacing="0" w:after="0" w:afterAutospacing="0" w:line="360" w:lineRule="auto"/>
              <w:ind w:firstLine="480" w:firstLineChars="200"/>
              <w:jc w:val="both"/>
              <w:rPr>
                <w:rFonts w:ascii="Times New Roman" w:hAnsi="Times New Roman"/>
                <w:kern w:val="2"/>
                <w:szCs w:val="24"/>
              </w:rPr>
            </w:pPr>
            <w:r>
              <w:rPr>
                <w:rFonts w:ascii="Times New Roman" w:hAnsi="Times New Roman"/>
                <w:kern w:val="2"/>
                <w:szCs w:val="24"/>
              </w:rPr>
              <w:drawing>
                <wp:inline distT="0" distB="0" distL="114300" distR="114300">
                  <wp:extent cx="304800" cy="219075"/>
                  <wp:effectExtent l="0" t="0" r="0" b="0"/>
                  <wp:docPr id="21" name="图片 22"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2" descr="IMG_264"/>
                          <pic:cNvPicPr>
                            <a:picLocks noChangeAspect="1"/>
                          </pic:cNvPicPr>
                        </pic:nvPicPr>
                        <pic:blipFill>
                          <a:blip r:embed="rId27"/>
                          <a:stretch>
                            <a:fillRect/>
                          </a:stretch>
                        </pic:blipFill>
                        <pic:spPr>
                          <a:xfrm>
                            <a:off x="0" y="0"/>
                            <a:ext cx="304800" cy="219075"/>
                          </a:xfrm>
                          <a:prstGeom prst="rect">
                            <a:avLst/>
                          </a:prstGeom>
                          <a:noFill/>
                          <a:ln>
                            <a:noFill/>
                          </a:ln>
                        </pic:spPr>
                      </pic:pic>
                    </a:graphicData>
                  </a:graphic>
                </wp:inline>
              </w:drawing>
            </w:r>
            <w:r>
              <w:rPr>
                <w:rFonts w:ascii="Times New Roman" w:hAnsi="Times New Roman"/>
                <w:kern w:val="2"/>
                <w:szCs w:val="24"/>
                <w:lang w:bidi="ar"/>
              </w:rPr>
              <w:t>——预测点的背景值，dB(A)。</w:t>
            </w:r>
          </w:p>
          <w:p>
            <w:pPr>
              <w:spacing w:line="360" w:lineRule="auto"/>
              <w:ind w:firstLine="480" w:firstLineChars="200"/>
              <w:outlineLvl w:val="0"/>
              <w:rPr>
                <w:sz w:val="24"/>
                <w:szCs w:val="24"/>
                <w:lang w:bidi="ar"/>
              </w:rPr>
            </w:pPr>
            <w:r>
              <w:rPr>
                <w:sz w:val="24"/>
                <w:szCs w:val="24"/>
                <w:lang w:bidi="ar"/>
              </w:rPr>
              <w:t>计算结果见下表。</w:t>
            </w:r>
          </w:p>
          <w:p>
            <w:pPr>
              <w:pStyle w:val="11"/>
              <w:jc w:val="center"/>
              <w:rPr>
                <w:b/>
                <w:bCs/>
                <w:sz w:val="24"/>
                <w:szCs w:val="24"/>
              </w:rPr>
            </w:pPr>
            <w:r>
              <w:rPr>
                <w:b/>
                <w:bCs/>
                <w:sz w:val="24"/>
                <w:szCs w:val="24"/>
                <w:lang w:bidi="ar"/>
              </w:rPr>
              <w:t>表4-</w:t>
            </w:r>
            <w:r>
              <w:rPr>
                <w:rFonts w:hint="eastAsia"/>
                <w:b/>
                <w:bCs/>
                <w:sz w:val="24"/>
                <w:szCs w:val="24"/>
                <w:lang w:val="en-US" w:eastAsia="zh-CN" w:bidi="ar"/>
              </w:rPr>
              <w:t>5</w:t>
            </w:r>
            <w:r>
              <w:rPr>
                <w:b/>
                <w:bCs/>
                <w:sz w:val="24"/>
                <w:szCs w:val="24"/>
                <w:lang w:bidi="ar"/>
              </w:rPr>
              <w:t xml:space="preserve">  环境噪声预测结果一览表  单位dB（A）</w:t>
            </w:r>
          </w:p>
          <w:tbl>
            <w:tblPr>
              <w:tblStyle w:val="26"/>
              <w:tblW w:w="7538"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140"/>
              <w:gridCol w:w="1290"/>
              <w:gridCol w:w="1028"/>
              <w:gridCol w:w="1290"/>
              <w:gridCol w:w="1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3" w:type="dxa"/>
                  <w:vMerge w:val="restart"/>
                  <w:vAlign w:val="center"/>
                </w:tcPr>
                <w:p>
                  <w:pPr>
                    <w:jc w:val="center"/>
                    <w:rPr>
                      <w:sz w:val="21"/>
                      <w:szCs w:val="21"/>
                    </w:rPr>
                  </w:pPr>
                  <w:r>
                    <w:rPr>
                      <w:b/>
                      <w:bCs/>
                      <w:kern w:val="0"/>
                      <w:sz w:val="21"/>
                      <w:szCs w:val="21"/>
                      <w:lang w:bidi="ar"/>
                    </w:rPr>
                    <w:t>预测点</w:t>
                  </w:r>
                </w:p>
              </w:tc>
              <w:tc>
                <w:tcPr>
                  <w:tcW w:w="2430" w:type="dxa"/>
                  <w:gridSpan w:val="2"/>
                  <w:vAlign w:val="center"/>
                </w:tcPr>
                <w:p>
                  <w:pPr>
                    <w:jc w:val="center"/>
                    <w:rPr>
                      <w:b/>
                      <w:bCs/>
                      <w:kern w:val="0"/>
                      <w:sz w:val="21"/>
                      <w:szCs w:val="21"/>
                      <w:lang w:bidi="ar"/>
                    </w:rPr>
                  </w:pPr>
                  <w:r>
                    <w:rPr>
                      <w:b/>
                      <w:bCs/>
                      <w:kern w:val="0"/>
                      <w:sz w:val="21"/>
                      <w:szCs w:val="21"/>
                      <w:lang w:bidi="ar"/>
                    </w:rPr>
                    <w:t>贡献值</w:t>
                  </w:r>
                </w:p>
              </w:tc>
              <w:tc>
                <w:tcPr>
                  <w:tcW w:w="2318" w:type="dxa"/>
                  <w:gridSpan w:val="2"/>
                  <w:vAlign w:val="center"/>
                </w:tcPr>
                <w:p>
                  <w:pPr>
                    <w:jc w:val="center"/>
                    <w:rPr>
                      <w:b/>
                      <w:bCs/>
                      <w:kern w:val="0"/>
                      <w:sz w:val="21"/>
                      <w:szCs w:val="21"/>
                      <w:lang w:bidi="ar"/>
                    </w:rPr>
                  </w:pPr>
                  <w:r>
                    <w:rPr>
                      <w:b/>
                      <w:bCs/>
                      <w:kern w:val="0"/>
                      <w:sz w:val="21"/>
                      <w:szCs w:val="21"/>
                      <w:lang w:bidi="ar"/>
                    </w:rPr>
                    <w:t>标准值</w:t>
                  </w:r>
                </w:p>
              </w:tc>
              <w:tc>
                <w:tcPr>
                  <w:tcW w:w="1837" w:type="dxa"/>
                  <w:vMerge w:val="restart"/>
                  <w:vAlign w:val="center"/>
                </w:tcPr>
                <w:p>
                  <w:pPr>
                    <w:jc w:val="center"/>
                    <w:rPr>
                      <w:b/>
                      <w:bCs/>
                      <w:kern w:val="0"/>
                      <w:sz w:val="21"/>
                      <w:szCs w:val="21"/>
                      <w:lang w:bidi="ar"/>
                    </w:rPr>
                  </w:pPr>
                  <w:r>
                    <w:rPr>
                      <w:b/>
                      <w:bCs/>
                      <w:kern w:val="0"/>
                      <w:sz w:val="21"/>
                      <w:szCs w:val="21"/>
                      <w:lang w:bidi="ar"/>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3" w:type="dxa"/>
                  <w:vMerge w:val="continue"/>
                  <w:vAlign w:val="center"/>
                </w:tcPr>
                <w:p>
                  <w:pPr>
                    <w:jc w:val="center"/>
                    <w:rPr>
                      <w:sz w:val="21"/>
                      <w:szCs w:val="21"/>
                    </w:rPr>
                  </w:pPr>
                </w:p>
              </w:tc>
              <w:tc>
                <w:tcPr>
                  <w:tcW w:w="1140" w:type="dxa"/>
                  <w:vAlign w:val="center"/>
                </w:tcPr>
                <w:p>
                  <w:pPr>
                    <w:jc w:val="center"/>
                    <w:rPr>
                      <w:sz w:val="21"/>
                      <w:szCs w:val="21"/>
                    </w:rPr>
                  </w:pPr>
                  <w:r>
                    <w:rPr>
                      <w:b/>
                      <w:bCs/>
                      <w:kern w:val="0"/>
                      <w:sz w:val="21"/>
                      <w:szCs w:val="21"/>
                      <w:lang w:bidi="ar"/>
                    </w:rPr>
                    <w:t>昼间</w:t>
                  </w:r>
                </w:p>
              </w:tc>
              <w:tc>
                <w:tcPr>
                  <w:tcW w:w="1290" w:type="dxa"/>
                  <w:vAlign w:val="center"/>
                </w:tcPr>
                <w:p>
                  <w:pPr>
                    <w:jc w:val="center"/>
                    <w:rPr>
                      <w:sz w:val="21"/>
                      <w:szCs w:val="21"/>
                    </w:rPr>
                  </w:pPr>
                  <w:r>
                    <w:rPr>
                      <w:b/>
                      <w:bCs/>
                      <w:kern w:val="0"/>
                      <w:sz w:val="21"/>
                      <w:szCs w:val="21"/>
                      <w:lang w:bidi="ar"/>
                    </w:rPr>
                    <w:t>夜间</w:t>
                  </w:r>
                </w:p>
              </w:tc>
              <w:tc>
                <w:tcPr>
                  <w:tcW w:w="1028" w:type="dxa"/>
                  <w:vAlign w:val="center"/>
                </w:tcPr>
                <w:p>
                  <w:pPr>
                    <w:jc w:val="center"/>
                    <w:rPr>
                      <w:sz w:val="21"/>
                      <w:szCs w:val="21"/>
                    </w:rPr>
                  </w:pPr>
                  <w:r>
                    <w:rPr>
                      <w:b/>
                      <w:bCs/>
                      <w:kern w:val="0"/>
                      <w:sz w:val="21"/>
                      <w:szCs w:val="21"/>
                      <w:lang w:bidi="ar"/>
                    </w:rPr>
                    <w:t>昼间</w:t>
                  </w:r>
                </w:p>
              </w:tc>
              <w:tc>
                <w:tcPr>
                  <w:tcW w:w="1290" w:type="dxa"/>
                  <w:vAlign w:val="center"/>
                </w:tcPr>
                <w:p>
                  <w:pPr>
                    <w:jc w:val="center"/>
                    <w:rPr>
                      <w:sz w:val="21"/>
                      <w:szCs w:val="21"/>
                    </w:rPr>
                  </w:pPr>
                  <w:r>
                    <w:rPr>
                      <w:b/>
                      <w:bCs/>
                      <w:kern w:val="0"/>
                      <w:sz w:val="21"/>
                      <w:szCs w:val="21"/>
                      <w:lang w:bidi="ar"/>
                    </w:rPr>
                    <w:t>夜间</w:t>
                  </w:r>
                </w:p>
              </w:tc>
              <w:tc>
                <w:tcPr>
                  <w:tcW w:w="1837" w:type="dxa"/>
                  <w:vMerge w:val="continue"/>
                  <w:vAlign w:val="center"/>
                </w:tcPr>
                <w:p>
                  <w:pPr>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3" w:type="dxa"/>
                  <w:vAlign w:val="center"/>
                </w:tcPr>
                <w:p>
                  <w:pPr>
                    <w:jc w:val="center"/>
                    <w:rPr>
                      <w:sz w:val="21"/>
                      <w:szCs w:val="21"/>
                    </w:rPr>
                  </w:pPr>
                  <w:r>
                    <w:rPr>
                      <w:kern w:val="0"/>
                      <w:sz w:val="21"/>
                      <w:szCs w:val="21"/>
                      <w:lang w:bidi="ar"/>
                    </w:rPr>
                    <w:t>东厂界</w:t>
                  </w:r>
                </w:p>
              </w:tc>
              <w:tc>
                <w:tcPr>
                  <w:tcW w:w="1140" w:type="dxa"/>
                  <w:vAlign w:val="center"/>
                </w:tcPr>
                <w:p>
                  <w:pPr>
                    <w:jc w:val="center"/>
                    <w:rPr>
                      <w:sz w:val="21"/>
                      <w:szCs w:val="21"/>
                      <w:lang w:bidi="ar"/>
                    </w:rPr>
                  </w:pPr>
                  <w:r>
                    <w:rPr>
                      <w:sz w:val="21"/>
                      <w:szCs w:val="21"/>
                      <w:lang w:bidi="ar"/>
                    </w:rPr>
                    <w:t>5</w:t>
                  </w:r>
                  <w:r>
                    <w:rPr>
                      <w:rFonts w:hint="eastAsia"/>
                      <w:sz w:val="21"/>
                      <w:szCs w:val="21"/>
                      <w:lang w:val="en-US" w:eastAsia="zh-CN" w:bidi="ar"/>
                    </w:rPr>
                    <w:t>6</w:t>
                  </w:r>
                  <w:r>
                    <w:rPr>
                      <w:sz w:val="21"/>
                      <w:szCs w:val="21"/>
                      <w:lang w:bidi="ar"/>
                    </w:rPr>
                    <w:t>.2</w:t>
                  </w:r>
                </w:p>
              </w:tc>
              <w:tc>
                <w:tcPr>
                  <w:tcW w:w="1290" w:type="dxa"/>
                </w:tcPr>
                <w:p>
                  <w:pPr>
                    <w:jc w:val="center"/>
                    <w:rPr>
                      <w:sz w:val="21"/>
                      <w:szCs w:val="21"/>
                      <w:lang w:bidi="ar"/>
                    </w:rPr>
                  </w:pPr>
                  <w:r>
                    <w:rPr>
                      <w:kern w:val="0"/>
                      <w:sz w:val="21"/>
                      <w:szCs w:val="21"/>
                      <w:lang w:bidi="ar"/>
                    </w:rPr>
                    <w:t>/</w:t>
                  </w:r>
                </w:p>
              </w:tc>
              <w:tc>
                <w:tcPr>
                  <w:tcW w:w="1028" w:type="dxa"/>
                  <w:vAlign w:val="center"/>
                </w:tcPr>
                <w:p>
                  <w:pPr>
                    <w:jc w:val="center"/>
                    <w:rPr>
                      <w:rFonts w:hint="eastAsia" w:eastAsia="宋体"/>
                      <w:sz w:val="21"/>
                      <w:szCs w:val="21"/>
                      <w:lang w:val="en-US" w:eastAsia="zh-CN"/>
                    </w:rPr>
                  </w:pPr>
                  <w:r>
                    <w:rPr>
                      <w:kern w:val="0"/>
                      <w:sz w:val="21"/>
                      <w:szCs w:val="21"/>
                      <w:lang w:bidi="ar"/>
                    </w:rPr>
                    <w:t>6</w:t>
                  </w:r>
                  <w:r>
                    <w:rPr>
                      <w:rFonts w:hint="eastAsia"/>
                      <w:kern w:val="0"/>
                      <w:sz w:val="21"/>
                      <w:szCs w:val="21"/>
                      <w:lang w:val="en-US" w:eastAsia="zh-CN" w:bidi="ar"/>
                    </w:rPr>
                    <w:t>0</w:t>
                  </w:r>
                </w:p>
              </w:tc>
              <w:tc>
                <w:tcPr>
                  <w:tcW w:w="1290" w:type="dxa"/>
                </w:tcPr>
                <w:p>
                  <w:pPr>
                    <w:jc w:val="center"/>
                    <w:rPr>
                      <w:sz w:val="21"/>
                      <w:szCs w:val="21"/>
                    </w:rPr>
                  </w:pPr>
                  <w:r>
                    <w:rPr>
                      <w:kern w:val="0"/>
                      <w:sz w:val="21"/>
                      <w:szCs w:val="21"/>
                      <w:lang w:bidi="ar"/>
                    </w:rPr>
                    <w:t>/</w:t>
                  </w:r>
                </w:p>
              </w:tc>
              <w:tc>
                <w:tcPr>
                  <w:tcW w:w="1837" w:type="dxa"/>
                  <w:vAlign w:val="center"/>
                </w:tcPr>
                <w:p>
                  <w:pPr>
                    <w:jc w:val="center"/>
                    <w:rPr>
                      <w:kern w:val="0"/>
                      <w:sz w:val="21"/>
                      <w:szCs w:val="21"/>
                      <w:lang w:bidi="ar"/>
                    </w:rPr>
                  </w:pPr>
                  <w:r>
                    <w:rPr>
                      <w:kern w:val="0"/>
                      <w:sz w:val="21"/>
                      <w:szCs w:val="21"/>
                      <w:lang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3" w:type="dxa"/>
                  <w:vAlign w:val="center"/>
                </w:tcPr>
                <w:p>
                  <w:pPr>
                    <w:jc w:val="center"/>
                    <w:rPr>
                      <w:sz w:val="21"/>
                      <w:szCs w:val="21"/>
                    </w:rPr>
                  </w:pPr>
                  <w:r>
                    <w:rPr>
                      <w:kern w:val="0"/>
                      <w:sz w:val="21"/>
                      <w:szCs w:val="21"/>
                      <w:lang w:bidi="ar"/>
                    </w:rPr>
                    <w:t>南厂界</w:t>
                  </w:r>
                </w:p>
              </w:tc>
              <w:tc>
                <w:tcPr>
                  <w:tcW w:w="1140" w:type="dxa"/>
                  <w:vAlign w:val="center"/>
                </w:tcPr>
                <w:p>
                  <w:pPr>
                    <w:jc w:val="center"/>
                    <w:rPr>
                      <w:kern w:val="0"/>
                      <w:sz w:val="21"/>
                      <w:szCs w:val="21"/>
                      <w:lang w:bidi="ar"/>
                    </w:rPr>
                  </w:pPr>
                  <w:r>
                    <w:rPr>
                      <w:kern w:val="0"/>
                      <w:sz w:val="21"/>
                      <w:szCs w:val="21"/>
                      <w:lang w:bidi="ar"/>
                    </w:rPr>
                    <w:t>5</w:t>
                  </w:r>
                  <w:r>
                    <w:rPr>
                      <w:rFonts w:hint="eastAsia"/>
                      <w:kern w:val="0"/>
                      <w:sz w:val="21"/>
                      <w:szCs w:val="21"/>
                      <w:lang w:val="en-US" w:eastAsia="zh-CN" w:bidi="ar"/>
                    </w:rPr>
                    <w:t>7</w:t>
                  </w:r>
                  <w:r>
                    <w:rPr>
                      <w:kern w:val="0"/>
                      <w:sz w:val="21"/>
                      <w:szCs w:val="21"/>
                      <w:lang w:bidi="ar"/>
                    </w:rPr>
                    <w:t>.3</w:t>
                  </w:r>
                </w:p>
              </w:tc>
              <w:tc>
                <w:tcPr>
                  <w:tcW w:w="1290" w:type="dxa"/>
                </w:tcPr>
                <w:p>
                  <w:pPr>
                    <w:jc w:val="center"/>
                    <w:rPr>
                      <w:kern w:val="0"/>
                      <w:sz w:val="21"/>
                      <w:szCs w:val="21"/>
                      <w:lang w:bidi="ar"/>
                    </w:rPr>
                  </w:pPr>
                  <w:r>
                    <w:rPr>
                      <w:kern w:val="0"/>
                      <w:sz w:val="21"/>
                      <w:szCs w:val="21"/>
                      <w:lang w:bidi="ar"/>
                    </w:rPr>
                    <w:t>/</w:t>
                  </w:r>
                </w:p>
              </w:tc>
              <w:tc>
                <w:tcPr>
                  <w:tcW w:w="1028" w:type="dxa"/>
                  <w:vAlign w:val="center"/>
                </w:tcPr>
                <w:p>
                  <w:pPr>
                    <w:jc w:val="center"/>
                    <w:rPr>
                      <w:sz w:val="21"/>
                      <w:szCs w:val="21"/>
                    </w:rPr>
                  </w:pPr>
                  <w:r>
                    <w:rPr>
                      <w:kern w:val="0"/>
                      <w:sz w:val="21"/>
                      <w:szCs w:val="21"/>
                      <w:lang w:bidi="ar"/>
                    </w:rPr>
                    <w:t>6</w:t>
                  </w:r>
                  <w:r>
                    <w:rPr>
                      <w:rFonts w:hint="eastAsia"/>
                      <w:kern w:val="0"/>
                      <w:sz w:val="21"/>
                      <w:szCs w:val="21"/>
                      <w:lang w:val="en-US" w:eastAsia="zh-CN" w:bidi="ar"/>
                    </w:rPr>
                    <w:t>0</w:t>
                  </w:r>
                </w:p>
              </w:tc>
              <w:tc>
                <w:tcPr>
                  <w:tcW w:w="1290" w:type="dxa"/>
                </w:tcPr>
                <w:p>
                  <w:pPr>
                    <w:jc w:val="center"/>
                    <w:rPr>
                      <w:sz w:val="21"/>
                      <w:szCs w:val="21"/>
                    </w:rPr>
                  </w:pPr>
                  <w:r>
                    <w:rPr>
                      <w:kern w:val="0"/>
                      <w:sz w:val="21"/>
                      <w:szCs w:val="21"/>
                      <w:lang w:bidi="ar"/>
                    </w:rPr>
                    <w:t>/</w:t>
                  </w:r>
                </w:p>
              </w:tc>
              <w:tc>
                <w:tcPr>
                  <w:tcW w:w="1837" w:type="dxa"/>
                  <w:vAlign w:val="center"/>
                </w:tcPr>
                <w:p>
                  <w:pPr>
                    <w:jc w:val="center"/>
                    <w:rPr>
                      <w:kern w:val="0"/>
                      <w:sz w:val="21"/>
                      <w:szCs w:val="21"/>
                      <w:lang w:bidi="ar"/>
                    </w:rPr>
                  </w:pPr>
                  <w:r>
                    <w:rPr>
                      <w:kern w:val="0"/>
                      <w:sz w:val="21"/>
                      <w:szCs w:val="21"/>
                      <w:lang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3" w:type="dxa"/>
                  <w:vAlign w:val="center"/>
                </w:tcPr>
                <w:p>
                  <w:pPr>
                    <w:jc w:val="center"/>
                    <w:rPr>
                      <w:sz w:val="21"/>
                      <w:szCs w:val="21"/>
                    </w:rPr>
                  </w:pPr>
                  <w:r>
                    <w:rPr>
                      <w:kern w:val="0"/>
                      <w:sz w:val="21"/>
                      <w:szCs w:val="21"/>
                      <w:lang w:bidi="ar"/>
                    </w:rPr>
                    <w:t>西厂界</w:t>
                  </w:r>
                </w:p>
              </w:tc>
              <w:tc>
                <w:tcPr>
                  <w:tcW w:w="1140" w:type="dxa"/>
                  <w:vAlign w:val="center"/>
                </w:tcPr>
                <w:p>
                  <w:pPr>
                    <w:jc w:val="center"/>
                    <w:rPr>
                      <w:kern w:val="0"/>
                      <w:sz w:val="21"/>
                      <w:szCs w:val="21"/>
                      <w:lang w:bidi="ar"/>
                    </w:rPr>
                  </w:pPr>
                  <w:r>
                    <w:rPr>
                      <w:kern w:val="0"/>
                      <w:sz w:val="21"/>
                      <w:szCs w:val="21"/>
                      <w:lang w:bidi="ar"/>
                    </w:rPr>
                    <w:t>5</w:t>
                  </w:r>
                  <w:r>
                    <w:rPr>
                      <w:rFonts w:hint="eastAsia"/>
                      <w:kern w:val="0"/>
                      <w:sz w:val="21"/>
                      <w:szCs w:val="21"/>
                      <w:lang w:bidi="ar"/>
                    </w:rPr>
                    <w:t>7.3</w:t>
                  </w:r>
                </w:p>
              </w:tc>
              <w:tc>
                <w:tcPr>
                  <w:tcW w:w="1290" w:type="dxa"/>
                </w:tcPr>
                <w:p>
                  <w:pPr>
                    <w:jc w:val="center"/>
                    <w:rPr>
                      <w:kern w:val="0"/>
                      <w:sz w:val="21"/>
                      <w:szCs w:val="21"/>
                      <w:lang w:bidi="ar"/>
                    </w:rPr>
                  </w:pPr>
                  <w:r>
                    <w:rPr>
                      <w:kern w:val="0"/>
                      <w:sz w:val="21"/>
                      <w:szCs w:val="21"/>
                      <w:lang w:bidi="ar"/>
                    </w:rPr>
                    <w:t>/</w:t>
                  </w:r>
                </w:p>
              </w:tc>
              <w:tc>
                <w:tcPr>
                  <w:tcW w:w="1028" w:type="dxa"/>
                  <w:vAlign w:val="center"/>
                </w:tcPr>
                <w:p>
                  <w:pPr>
                    <w:jc w:val="center"/>
                    <w:rPr>
                      <w:sz w:val="21"/>
                      <w:szCs w:val="21"/>
                    </w:rPr>
                  </w:pPr>
                  <w:r>
                    <w:rPr>
                      <w:kern w:val="0"/>
                      <w:sz w:val="21"/>
                      <w:szCs w:val="21"/>
                      <w:lang w:bidi="ar"/>
                    </w:rPr>
                    <w:t>6</w:t>
                  </w:r>
                  <w:r>
                    <w:rPr>
                      <w:rFonts w:hint="eastAsia"/>
                      <w:kern w:val="0"/>
                      <w:sz w:val="21"/>
                      <w:szCs w:val="21"/>
                      <w:lang w:val="en-US" w:eastAsia="zh-CN" w:bidi="ar"/>
                    </w:rPr>
                    <w:t>0</w:t>
                  </w:r>
                </w:p>
              </w:tc>
              <w:tc>
                <w:tcPr>
                  <w:tcW w:w="1290" w:type="dxa"/>
                </w:tcPr>
                <w:p>
                  <w:pPr>
                    <w:jc w:val="center"/>
                    <w:rPr>
                      <w:sz w:val="21"/>
                      <w:szCs w:val="21"/>
                    </w:rPr>
                  </w:pPr>
                  <w:r>
                    <w:rPr>
                      <w:kern w:val="0"/>
                      <w:sz w:val="21"/>
                      <w:szCs w:val="21"/>
                      <w:lang w:bidi="ar"/>
                    </w:rPr>
                    <w:t>/</w:t>
                  </w:r>
                </w:p>
              </w:tc>
              <w:tc>
                <w:tcPr>
                  <w:tcW w:w="1837" w:type="dxa"/>
                  <w:vAlign w:val="center"/>
                </w:tcPr>
                <w:p>
                  <w:pPr>
                    <w:jc w:val="center"/>
                    <w:rPr>
                      <w:kern w:val="0"/>
                      <w:sz w:val="21"/>
                      <w:szCs w:val="21"/>
                      <w:lang w:bidi="ar"/>
                    </w:rPr>
                  </w:pPr>
                  <w:r>
                    <w:rPr>
                      <w:kern w:val="0"/>
                      <w:sz w:val="21"/>
                      <w:szCs w:val="21"/>
                      <w:lang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3" w:type="dxa"/>
                  <w:vAlign w:val="center"/>
                </w:tcPr>
                <w:p>
                  <w:pPr>
                    <w:jc w:val="center"/>
                    <w:rPr>
                      <w:sz w:val="21"/>
                      <w:szCs w:val="21"/>
                    </w:rPr>
                  </w:pPr>
                  <w:r>
                    <w:rPr>
                      <w:kern w:val="0"/>
                      <w:sz w:val="21"/>
                      <w:szCs w:val="21"/>
                      <w:lang w:bidi="ar"/>
                    </w:rPr>
                    <w:t>北厂界</w:t>
                  </w:r>
                </w:p>
              </w:tc>
              <w:tc>
                <w:tcPr>
                  <w:tcW w:w="1140" w:type="dxa"/>
                  <w:vAlign w:val="center"/>
                </w:tcPr>
                <w:p>
                  <w:pPr>
                    <w:jc w:val="center"/>
                    <w:rPr>
                      <w:rFonts w:hint="eastAsia" w:eastAsia="宋体"/>
                      <w:sz w:val="21"/>
                      <w:szCs w:val="21"/>
                      <w:lang w:val="en-US" w:eastAsia="zh-CN" w:bidi="ar"/>
                    </w:rPr>
                  </w:pPr>
                  <w:r>
                    <w:rPr>
                      <w:rFonts w:hint="eastAsia"/>
                      <w:sz w:val="21"/>
                      <w:szCs w:val="21"/>
                      <w:lang w:bidi="ar"/>
                    </w:rPr>
                    <w:t>5</w:t>
                  </w:r>
                  <w:r>
                    <w:rPr>
                      <w:rFonts w:hint="eastAsia"/>
                      <w:sz w:val="21"/>
                      <w:szCs w:val="21"/>
                      <w:lang w:val="en-US" w:eastAsia="zh-CN" w:bidi="ar"/>
                    </w:rPr>
                    <w:t>8</w:t>
                  </w:r>
                  <w:r>
                    <w:rPr>
                      <w:rFonts w:hint="eastAsia"/>
                      <w:sz w:val="21"/>
                      <w:szCs w:val="21"/>
                      <w:lang w:bidi="ar"/>
                    </w:rPr>
                    <w:t>.</w:t>
                  </w:r>
                  <w:r>
                    <w:rPr>
                      <w:rFonts w:hint="eastAsia"/>
                      <w:sz w:val="21"/>
                      <w:szCs w:val="21"/>
                      <w:lang w:val="en-US" w:eastAsia="zh-CN" w:bidi="ar"/>
                    </w:rPr>
                    <w:t>1</w:t>
                  </w:r>
                </w:p>
              </w:tc>
              <w:tc>
                <w:tcPr>
                  <w:tcW w:w="1290" w:type="dxa"/>
                </w:tcPr>
                <w:p>
                  <w:pPr>
                    <w:jc w:val="center"/>
                    <w:rPr>
                      <w:sz w:val="21"/>
                      <w:szCs w:val="21"/>
                      <w:lang w:bidi="ar"/>
                    </w:rPr>
                  </w:pPr>
                  <w:r>
                    <w:rPr>
                      <w:kern w:val="0"/>
                      <w:sz w:val="21"/>
                      <w:szCs w:val="21"/>
                      <w:lang w:bidi="ar"/>
                    </w:rPr>
                    <w:t>/</w:t>
                  </w:r>
                </w:p>
              </w:tc>
              <w:tc>
                <w:tcPr>
                  <w:tcW w:w="1028" w:type="dxa"/>
                  <w:vAlign w:val="center"/>
                </w:tcPr>
                <w:p>
                  <w:pPr>
                    <w:jc w:val="center"/>
                    <w:rPr>
                      <w:sz w:val="21"/>
                      <w:szCs w:val="21"/>
                    </w:rPr>
                  </w:pPr>
                  <w:r>
                    <w:rPr>
                      <w:kern w:val="0"/>
                      <w:sz w:val="21"/>
                      <w:szCs w:val="21"/>
                      <w:lang w:bidi="ar"/>
                    </w:rPr>
                    <w:t>6</w:t>
                  </w:r>
                  <w:r>
                    <w:rPr>
                      <w:rFonts w:hint="eastAsia"/>
                      <w:kern w:val="0"/>
                      <w:sz w:val="21"/>
                      <w:szCs w:val="21"/>
                      <w:lang w:val="en-US" w:eastAsia="zh-CN" w:bidi="ar"/>
                    </w:rPr>
                    <w:t>0</w:t>
                  </w:r>
                </w:p>
              </w:tc>
              <w:tc>
                <w:tcPr>
                  <w:tcW w:w="1290" w:type="dxa"/>
                </w:tcPr>
                <w:p>
                  <w:pPr>
                    <w:jc w:val="center"/>
                    <w:rPr>
                      <w:sz w:val="21"/>
                      <w:szCs w:val="21"/>
                    </w:rPr>
                  </w:pPr>
                  <w:r>
                    <w:rPr>
                      <w:kern w:val="0"/>
                      <w:sz w:val="21"/>
                      <w:szCs w:val="21"/>
                      <w:lang w:bidi="ar"/>
                    </w:rPr>
                    <w:t>/</w:t>
                  </w:r>
                </w:p>
              </w:tc>
              <w:tc>
                <w:tcPr>
                  <w:tcW w:w="1837" w:type="dxa"/>
                  <w:vAlign w:val="center"/>
                </w:tcPr>
                <w:p>
                  <w:pPr>
                    <w:jc w:val="center"/>
                    <w:rPr>
                      <w:kern w:val="0"/>
                      <w:sz w:val="21"/>
                      <w:szCs w:val="21"/>
                      <w:lang w:bidi="ar"/>
                    </w:rPr>
                  </w:pPr>
                  <w:r>
                    <w:rPr>
                      <w:kern w:val="0"/>
                      <w:sz w:val="21"/>
                      <w:szCs w:val="21"/>
                      <w:lang w:bidi="ar"/>
                    </w:rPr>
                    <w:t>达标</w:t>
                  </w:r>
                </w:p>
              </w:tc>
            </w:tr>
          </w:tbl>
          <w:p>
            <w:pPr>
              <w:keepNext w:val="0"/>
              <w:keepLines w:val="0"/>
              <w:suppressLineNumbers w:val="0"/>
              <w:adjustRightInd w:val="0"/>
              <w:snapToGrid w:val="0"/>
              <w:spacing w:before="0" w:beforeAutospacing="0" w:after="0" w:afterAutospacing="0" w:line="360" w:lineRule="auto"/>
              <w:ind w:left="0" w:right="0" w:firstLine="480" w:firstLineChars="200"/>
              <w:jc w:val="both"/>
              <w:rPr>
                <w:bCs/>
              </w:rPr>
            </w:pPr>
            <w:r>
              <w:rPr>
                <w:rFonts w:hint="eastAsia" w:ascii="Times New Roman" w:hAnsi="Times New Roman" w:cs="Times New Roman"/>
                <w:b w:val="0"/>
                <w:bCs/>
                <w:snapToGrid w:val="0"/>
                <w:kern w:val="0"/>
                <w:sz w:val="24"/>
                <w:szCs w:val="24"/>
                <w:lang w:val="en-US" w:eastAsia="zh-CN"/>
              </w:rPr>
              <w:t>3、</w:t>
            </w:r>
            <w:r>
              <w:rPr>
                <w:rFonts w:hint="default" w:ascii="Times New Roman" w:hAnsi="Times New Roman" w:cs="Times New Roman"/>
                <w:b w:val="0"/>
                <w:bCs w:val="0"/>
                <w:sz w:val="24"/>
                <w:szCs w:val="24"/>
                <w:lang w:bidi="ar"/>
              </w:rPr>
              <w:t>噪声</w:t>
            </w:r>
            <w:r>
              <w:rPr>
                <w:rFonts w:hint="default" w:ascii="Times New Roman" w:hAnsi="Times New Roman" w:cs="Times New Roman"/>
                <w:b w:val="0"/>
                <w:bCs/>
                <w:snapToGrid w:val="0"/>
                <w:kern w:val="0"/>
                <w:sz w:val="24"/>
                <w:szCs w:val="24"/>
              </w:rPr>
              <w:t>治理措施</w:t>
            </w:r>
          </w:p>
          <w:p>
            <w:pPr>
              <w:adjustRightInd w:val="0"/>
              <w:snapToGrid w:val="0"/>
              <w:spacing w:line="360" w:lineRule="auto"/>
              <w:ind w:firstLine="480" w:firstLineChars="200"/>
              <w:rPr>
                <w:bCs/>
              </w:rPr>
            </w:pPr>
            <w:r>
              <w:rPr>
                <w:rFonts w:hint="eastAsia"/>
                <w:bCs/>
                <w:lang w:eastAsia="zh-CN"/>
              </w:rPr>
              <w:t>本项目一期工程</w:t>
            </w:r>
            <w:r>
              <w:rPr>
                <w:bCs/>
              </w:rPr>
              <w:t>生产设备在运行期间均会产生噪声，建设单位采取以下措施来减轻生产设备运行噪声的环境影响。</w:t>
            </w:r>
          </w:p>
          <w:p>
            <w:pPr>
              <w:adjustRightInd w:val="0"/>
              <w:snapToGrid w:val="0"/>
              <w:spacing w:line="360" w:lineRule="auto"/>
              <w:ind w:firstLine="480" w:firstLineChars="200"/>
              <w:rPr>
                <w:bCs/>
              </w:rPr>
            </w:pPr>
            <w:r>
              <w:rPr>
                <w:bCs/>
              </w:rPr>
              <w:t>（1）选用低噪声设备或带隔声、消声的设备，从源头减少噪声的产生。</w:t>
            </w:r>
          </w:p>
          <w:p>
            <w:pPr>
              <w:adjustRightInd w:val="0"/>
              <w:snapToGrid w:val="0"/>
              <w:spacing w:line="360" w:lineRule="auto"/>
              <w:ind w:firstLine="480" w:firstLineChars="200"/>
              <w:rPr>
                <w:bCs/>
              </w:rPr>
            </w:pPr>
            <w:r>
              <w:rPr>
                <w:bCs/>
              </w:rPr>
              <w:t>（2）合理布局设备位置，使高强度的噪声设备远离项目边界及环境敏感点。</w:t>
            </w:r>
          </w:p>
          <w:p>
            <w:pPr>
              <w:adjustRightInd w:val="0"/>
              <w:snapToGrid w:val="0"/>
              <w:spacing w:line="360" w:lineRule="auto"/>
              <w:ind w:firstLine="480" w:firstLineChars="200"/>
              <w:rPr>
                <w:bCs/>
              </w:rPr>
            </w:pPr>
            <w:r>
              <w:rPr>
                <w:bCs/>
              </w:rPr>
              <w:t>（</w:t>
            </w:r>
            <w:r>
              <w:rPr>
                <w:rFonts w:hint="eastAsia"/>
                <w:bCs/>
                <w:lang w:val="en-US" w:eastAsia="zh-CN"/>
              </w:rPr>
              <w:t>3</w:t>
            </w:r>
            <w:r>
              <w:rPr>
                <w:bCs/>
              </w:rPr>
              <w:t>）对噪声值高的设备采取减振、消声、隔声等措施降低噪声值。</w:t>
            </w:r>
          </w:p>
          <w:p>
            <w:pPr>
              <w:adjustRightInd w:val="0"/>
              <w:snapToGrid w:val="0"/>
              <w:spacing w:line="360" w:lineRule="auto"/>
              <w:ind w:firstLine="480" w:firstLineChars="200"/>
              <w:rPr>
                <w:bCs/>
              </w:rPr>
            </w:pPr>
            <w:r>
              <w:rPr>
                <w:bCs/>
              </w:rPr>
              <w:t>（</w:t>
            </w:r>
            <w:r>
              <w:rPr>
                <w:rFonts w:hint="eastAsia"/>
                <w:bCs/>
                <w:lang w:val="en-US" w:eastAsia="zh-CN"/>
              </w:rPr>
              <w:t>4</w:t>
            </w:r>
            <w:r>
              <w:rPr>
                <w:bCs/>
              </w:rPr>
              <w:t>）定期对生产设备进行保养维修，保证生产设备维持的良好使用状态，并严格遵守生产设备的操作规范。</w:t>
            </w:r>
          </w:p>
          <w:p>
            <w:pPr>
              <w:adjustRightInd w:val="0"/>
              <w:snapToGrid w:val="0"/>
              <w:spacing w:line="360" w:lineRule="auto"/>
              <w:ind w:firstLine="480" w:firstLineChars="200"/>
              <w:rPr>
                <w:bCs/>
              </w:rPr>
            </w:pPr>
            <w:r>
              <w:rPr>
                <w:bCs/>
              </w:rPr>
              <w:t>通过采取以上措施后，项目厂界满足《工业企业厂界环境噪声排放标准》（GB12348-2008）中的</w:t>
            </w:r>
            <w:r>
              <w:rPr>
                <w:rFonts w:hint="eastAsia"/>
                <w:bCs/>
                <w:lang w:val="en-US" w:eastAsia="zh-CN"/>
              </w:rPr>
              <w:t>2</w:t>
            </w:r>
            <w:r>
              <w:rPr>
                <w:bCs/>
              </w:rPr>
              <w:t>类标准限值要求，对周边区域声环境影响较小。</w:t>
            </w:r>
          </w:p>
          <w:p>
            <w:pPr>
              <w:spacing w:line="360" w:lineRule="auto"/>
              <w:ind w:firstLine="480" w:firstLineChars="200"/>
              <w:rPr>
                <w:bCs/>
              </w:rPr>
            </w:pPr>
            <w:r>
              <w:rPr>
                <w:rFonts w:hint="eastAsia" w:cs="Times New Roman"/>
                <w:bCs/>
                <w:sz w:val="24"/>
                <w:szCs w:val="24"/>
                <w:lang w:val="en-US" w:eastAsia="zh-CN"/>
              </w:rPr>
              <w:t>4、</w:t>
            </w:r>
            <w:r>
              <w:rPr>
                <w:rFonts w:hint="default" w:ascii="Times New Roman" w:hAnsi="Times New Roman" w:cs="Times New Roman"/>
                <w:b w:val="0"/>
                <w:bCs w:val="0"/>
                <w:sz w:val="24"/>
                <w:szCs w:val="24"/>
                <w:lang w:bidi="ar"/>
              </w:rPr>
              <w:t>噪声</w:t>
            </w:r>
            <w:r>
              <w:rPr>
                <w:rFonts w:hint="default" w:ascii="Times New Roman" w:hAnsi="Times New Roman" w:eastAsia="宋体" w:cs="Times New Roman"/>
                <w:bCs/>
                <w:sz w:val="24"/>
                <w:szCs w:val="24"/>
              </w:rPr>
              <w:t>监测</w:t>
            </w:r>
            <w:r>
              <w:rPr>
                <w:rFonts w:hint="default" w:ascii="Times New Roman" w:hAnsi="Times New Roman" w:eastAsia="宋体" w:cs="Times New Roman"/>
                <w:bCs/>
                <w:sz w:val="24"/>
                <w:szCs w:val="24"/>
                <w:lang w:val="en-US" w:eastAsia="zh-CN"/>
              </w:rPr>
              <w:t>计划</w:t>
            </w:r>
          </w:p>
          <w:p>
            <w:pPr>
              <w:spacing w:line="360" w:lineRule="auto"/>
              <w:ind w:firstLine="480" w:firstLineChars="200"/>
            </w:pPr>
            <w:r>
              <w:rPr>
                <w:bCs/>
              </w:rPr>
              <w:t>根据《排污单位自行监测技术指南 总则》（HJ819-2017），项目噪声监测计划如下所示。</w:t>
            </w:r>
          </w:p>
          <w:p>
            <w:pPr>
              <w:autoSpaceDE w:val="0"/>
              <w:autoSpaceDN w:val="0"/>
              <w:adjustRightInd w:val="0"/>
              <w:jc w:val="center"/>
              <w:rPr>
                <w:b/>
                <w:bCs/>
                <w:kern w:val="0"/>
                <w:sz w:val="21"/>
                <w:szCs w:val="21"/>
              </w:rPr>
            </w:pPr>
            <w:r>
              <w:rPr>
                <w:b/>
                <w:bCs/>
                <w:kern w:val="0"/>
                <w:lang w:bidi="ar"/>
              </w:rPr>
              <w:t>表4-</w:t>
            </w:r>
            <w:r>
              <w:rPr>
                <w:rFonts w:hint="eastAsia"/>
                <w:b/>
                <w:bCs/>
                <w:kern w:val="0"/>
                <w:lang w:val="en-US" w:eastAsia="zh-CN" w:bidi="ar"/>
              </w:rPr>
              <w:t>6</w:t>
            </w:r>
            <w:r>
              <w:rPr>
                <w:b/>
                <w:bCs/>
                <w:kern w:val="0"/>
                <w:lang w:bidi="ar"/>
              </w:rPr>
              <w:t xml:space="preserve">  噪声监测计划表</w:t>
            </w:r>
          </w:p>
          <w:tbl>
            <w:tblPr>
              <w:tblStyle w:val="26"/>
              <w:tblW w:w="793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2"/>
              <w:gridCol w:w="1598"/>
              <w:gridCol w:w="1210"/>
              <w:gridCol w:w="3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1372" w:type="dxa"/>
                  <w:vAlign w:val="center"/>
                </w:tcPr>
                <w:p>
                  <w:pPr>
                    <w:pStyle w:val="45"/>
                    <w:spacing w:line="240" w:lineRule="auto"/>
                    <w:rPr>
                      <w:b/>
                      <w:bCs/>
                      <w:color w:val="000000"/>
                      <w:sz w:val="21"/>
                    </w:rPr>
                  </w:pPr>
                  <w:r>
                    <w:rPr>
                      <w:b/>
                      <w:bCs/>
                      <w:color w:val="000000"/>
                      <w:sz w:val="21"/>
                    </w:rPr>
                    <w:t>监测点位置</w:t>
                  </w:r>
                </w:p>
              </w:tc>
              <w:tc>
                <w:tcPr>
                  <w:tcW w:w="1598" w:type="dxa"/>
                  <w:vAlign w:val="center"/>
                </w:tcPr>
                <w:p>
                  <w:pPr>
                    <w:pStyle w:val="45"/>
                    <w:spacing w:line="240" w:lineRule="auto"/>
                    <w:rPr>
                      <w:b/>
                      <w:bCs/>
                      <w:color w:val="000000"/>
                      <w:sz w:val="21"/>
                    </w:rPr>
                  </w:pPr>
                  <w:r>
                    <w:rPr>
                      <w:b/>
                      <w:bCs/>
                      <w:color w:val="000000"/>
                      <w:sz w:val="21"/>
                    </w:rPr>
                    <w:t>监测指标</w:t>
                  </w:r>
                </w:p>
              </w:tc>
              <w:tc>
                <w:tcPr>
                  <w:tcW w:w="1210" w:type="dxa"/>
                  <w:vAlign w:val="center"/>
                </w:tcPr>
                <w:p>
                  <w:pPr>
                    <w:pStyle w:val="45"/>
                    <w:spacing w:line="240" w:lineRule="auto"/>
                    <w:rPr>
                      <w:b/>
                      <w:bCs/>
                      <w:color w:val="000000"/>
                      <w:sz w:val="21"/>
                    </w:rPr>
                  </w:pPr>
                  <w:r>
                    <w:rPr>
                      <w:b/>
                      <w:bCs/>
                      <w:color w:val="000000"/>
                      <w:sz w:val="21"/>
                    </w:rPr>
                    <w:t>监测频次</w:t>
                  </w:r>
                </w:p>
              </w:tc>
              <w:tc>
                <w:tcPr>
                  <w:tcW w:w="3756" w:type="dxa"/>
                  <w:vAlign w:val="center"/>
                </w:tcPr>
                <w:p>
                  <w:pPr>
                    <w:pStyle w:val="45"/>
                    <w:spacing w:line="240" w:lineRule="auto"/>
                    <w:rPr>
                      <w:b/>
                      <w:bCs/>
                      <w:color w:val="000000"/>
                      <w:sz w:val="21"/>
                    </w:rPr>
                  </w:pPr>
                  <w:r>
                    <w:rPr>
                      <w:b/>
                      <w:bCs/>
                      <w:color w:val="000000"/>
                      <w:sz w:val="21"/>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1372" w:type="dxa"/>
                  <w:vAlign w:val="center"/>
                </w:tcPr>
                <w:p>
                  <w:pPr>
                    <w:pStyle w:val="45"/>
                    <w:spacing w:line="240" w:lineRule="auto"/>
                    <w:rPr>
                      <w:color w:val="000000"/>
                      <w:sz w:val="21"/>
                    </w:rPr>
                  </w:pPr>
                  <w:r>
                    <w:rPr>
                      <w:color w:val="000000"/>
                      <w:sz w:val="21"/>
                    </w:rPr>
                    <w:t>厂界四周各布设一个噪声监测点</w:t>
                  </w:r>
                </w:p>
              </w:tc>
              <w:tc>
                <w:tcPr>
                  <w:tcW w:w="1598" w:type="dxa"/>
                  <w:vAlign w:val="center"/>
                </w:tcPr>
                <w:p>
                  <w:pPr>
                    <w:pStyle w:val="45"/>
                    <w:spacing w:line="240" w:lineRule="auto"/>
                    <w:rPr>
                      <w:color w:val="000000"/>
                      <w:sz w:val="21"/>
                    </w:rPr>
                  </w:pPr>
                  <w:r>
                    <w:rPr>
                      <w:color w:val="000000"/>
                      <w:sz w:val="21"/>
                    </w:rPr>
                    <w:t>连续等效A声级</w:t>
                  </w:r>
                </w:p>
              </w:tc>
              <w:tc>
                <w:tcPr>
                  <w:tcW w:w="1210" w:type="dxa"/>
                  <w:vAlign w:val="center"/>
                </w:tcPr>
                <w:p>
                  <w:pPr>
                    <w:pStyle w:val="45"/>
                    <w:spacing w:line="240" w:lineRule="auto"/>
                    <w:rPr>
                      <w:color w:val="000000"/>
                      <w:sz w:val="21"/>
                    </w:rPr>
                  </w:pPr>
                  <w:r>
                    <w:rPr>
                      <w:color w:val="000000"/>
                      <w:sz w:val="21"/>
                    </w:rPr>
                    <w:t>每季一次</w:t>
                  </w:r>
                </w:p>
              </w:tc>
              <w:tc>
                <w:tcPr>
                  <w:tcW w:w="3756" w:type="dxa"/>
                  <w:vAlign w:val="center"/>
                </w:tcPr>
                <w:p>
                  <w:pPr>
                    <w:pStyle w:val="45"/>
                    <w:spacing w:line="240" w:lineRule="auto"/>
                    <w:rPr>
                      <w:color w:val="000000"/>
                      <w:sz w:val="21"/>
                    </w:rPr>
                  </w:pPr>
                  <w:r>
                    <w:rPr>
                      <w:color w:val="000000"/>
                      <w:sz w:val="21"/>
                    </w:rPr>
                    <w:t>《工业企业厂界环境噪声排放标准》（GB12348-2008）的中</w:t>
                  </w:r>
                  <w:r>
                    <w:rPr>
                      <w:rFonts w:hint="eastAsia"/>
                      <w:color w:val="000000"/>
                      <w:sz w:val="21"/>
                      <w:lang w:val="en-US" w:eastAsia="zh-CN"/>
                    </w:rPr>
                    <w:t>2</w:t>
                  </w:r>
                  <w:r>
                    <w:rPr>
                      <w:color w:val="000000"/>
                      <w:sz w:val="21"/>
                    </w:rPr>
                    <w:t>类标准</w:t>
                  </w:r>
                </w:p>
              </w:tc>
            </w:tr>
          </w:tbl>
          <w:p>
            <w:pPr>
              <w:spacing w:line="360" w:lineRule="auto"/>
              <w:ind w:firstLine="482" w:firstLineChars="200"/>
              <w:rPr>
                <w:b/>
                <w:bCs/>
              </w:rPr>
            </w:pPr>
            <w:r>
              <w:rPr>
                <w:b/>
                <w:bCs/>
              </w:rPr>
              <w:t>四、固体废物</w:t>
            </w:r>
          </w:p>
          <w:p>
            <w:pPr>
              <w:spacing w:line="360" w:lineRule="auto"/>
              <w:ind w:firstLine="480"/>
            </w:pPr>
            <w:r>
              <w:t>本项目所产生的固体废物为生活垃圾</w:t>
            </w:r>
            <w:r>
              <w:rPr>
                <w:rFonts w:hint="eastAsia"/>
              </w:rPr>
              <w:t>、</w:t>
            </w:r>
            <w:r>
              <w:t>一般固废和危险废物；</w:t>
            </w:r>
          </w:p>
          <w:p>
            <w:pPr>
              <w:pStyle w:val="11"/>
              <w:spacing w:before="0" w:after="0" w:line="360" w:lineRule="auto"/>
              <w:ind w:firstLine="480" w:firstLineChars="200"/>
              <w:rPr>
                <w:sz w:val="24"/>
                <w:szCs w:val="24"/>
              </w:rPr>
            </w:pPr>
            <w:r>
              <w:rPr>
                <w:sz w:val="24"/>
                <w:szCs w:val="24"/>
              </w:rPr>
              <w:t>1、生活垃圾</w:t>
            </w:r>
          </w:p>
          <w:p>
            <w:pPr>
              <w:pStyle w:val="11"/>
              <w:spacing w:before="0" w:after="0" w:line="360" w:lineRule="auto"/>
              <w:ind w:firstLine="480" w:firstLineChars="200"/>
              <w:rPr>
                <w:sz w:val="24"/>
                <w:szCs w:val="24"/>
              </w:rPr>
            </w:pPr>
            <w:r>
              <w:rPr>
                <w:sz w:val="24"/>
                <w:szCs w:val="24"/>
              </w:rPr>
              <w:t>项目员工</w:t>
            </w:r>
            <w:r>
              <w:rPr>
                <w:rFonts w:hint="eastAsia"/>
                <w:sz w:val="24"/>
                <w:szCs w:val="24"/>
                <w:lang w:val="en-US" w:eastAsia="zh-CN"/>
              </w:rPr>
              <w:t>1</w:t>
            </w:r>
            <w:r>
              <w:rPr>
                <w:rFonts w:hint="eastAsia"/>
                <w:sz w:val="24"/>
                <w:szCs w:val="24"/>
              </w:rPr>
              <w:t>0</w:t>
            </w:r>
            <w:r>
              <w:rPr>
                <w:sz w:val="24"/>
                <w:szCs w:val="24"/>
              </w:rPr>
              <w:t>人，不在厂区食宿，一班制，每班工作时间8小时，生活垃圾产生量按照0.5kg/人·d计算，产生生活垃圾量</w:t>
            </w:r>
            <w:r>
              <w:rPr>
                <w:rFonts w:hint="eastAsia"/>
                <w:sz w:val="24"/>
                <w:szCs w:val="24"/>
                <w:lang w:val="en-US" w:eastAsia="zh-CN"/>
              </w:rPr>
              <w:t>1</w:t>
            </w:r>
            <w:r>
              <w:rPr>
                <w:rFonts w:hint="eastAsia"/>
                <w:sz w:val="24"/>
                <w:szCs w:val="24"/>
              </w:rPr>
              <w:t>.5</w:t>
            </w:r>
            <w:r>
              <w:rPr>
                <w:sz w:val="24"/>
                <w:szCs w:val="24"/>
              </w:rPr>
              <w:t>t/a。由环卫部门定期清运处理。</w:t>
            </w:r>
          </w:p>
          <w:p>
            <w:pPr>
              <w:widowControl/>
              <w:spacing w:line="360" w:lineRule="auto"/>
              <w:ind w:firstLine="480" w:firstLineChars="200"/>
              <w:jc w:val="left"/>
              <w:rPr>
                <w:rFonts w:ascii="宋体" w:hAnsi="宋体" w:cs="宋体"/>
              </w:rPr>
            </w:pPr>
            <w:r>
              <w:rPr>
                <w:rFonts w:hint="eastAsia"/>
              </w:rPr>
              <w:t>2、</w:t>
            </w:r>
            <w:r>
              <w:t>一般固废</w:t>
            </w:r>
          </w:p>
          <w:p>
            <w:pPr>
              <w:widowControl/>
              <w:spacing w:line="360" w:lineRule="auto"/>
              <w:ind w:firstLine="480" w:firstLineChars="200"/>
              <w:jc w:val="left"/>
            </w:pPr>
            <w:r>
              <w:t>（</w:t>
            </w:r>
            <w:r>
              <w:rPr>
                <w:rFonts w:hint="eastAsia"/>
              </w:rPr>
              <w:t>1</w:t>
            </w:r>
            <w:r>
              <w:t>）</w:t>
            </w:r>
            <w:r>
              <w:rPr>
                <w:rFonts w:ascii="宋体" w:hAnsi="宋体" w:eastAsia="宋体" w:cs="宋体"/>
                <w:spacing w:val="-1"/>
                <w:sz w:val="24"/>
                <w:szCs w:val="24"/>
              </w:rPr>
              <w:t>金属边角料（废钢丝、钢绳）</w:t>
            </w:r>
            <w:r>
              <w:rPr>
                <w:rFonts w:hint="eastAsia"/>
                <w:sz w:val="24"/>
                <w:szCs w:val="24"/>
              </w:rPr>
              <w:t>S</w:t>
            </w:r>
            <w:r>
              <w:rPr>
                <w:rFonts w:hint="eastAsia"/>
                <w:sz w:val="24"/>
                <w:szCs w:val="24"/>
                <w:lang w:val="en-US" w:eastAsia="zh-CN"/>
              </w:rPr>
              <w:t>2</w:t>
            </w:r>
          </w:p>
          <w:p>
            <w:pPr>
              <w:widowControl/>
              <w:spacing w:line="360" w:lineRule="auto"/>
              <w:ind w:firstLine="480" w:firstLineChars="200"/>
              <w:jc w:val="left"/>
            </w:pPr>
            <w:r>
              <w:rPr>
                <w:rFonts w:hint="eastAsia"/>
              </w:rPr>
              <w:t>本项目机加工过程中会产生一定量的废边角料，根据建设单位提供的材料，机加工产生的边角料为原材料总重的</w:t>
            </w:r>
            <w:r>
              <w:rPr>
                <w:rFonts w:hint="eastAsia"/>
                <w:lang w:val="en-US" w:eastAsia="zh-CN"/>
              </w:rPr>
              <w:t>1</w:t>
            </w:r>
            <w:r>
              <w:rPr>
                <w:rFonts w:hint="eastAsia"/>
              </w:rPr>
              <w:t>%，项目原材料总重</w:t>
            </w:r>
            <w:r>
              <w:rPr>
                <w:rFonts w:hint="eastAsia"/>
                <w:lang w:val="en-US" w:eastAsia="zh-CN"/>
              </w:rPr>
              <w:t>2000</w:t>
            </w:r>
            <w:r>
              <w:rPr>
                <w:rFonts w:hint="eastAsia"/>
              </w:rPr>
              <w:t>t/a，则废边角料产生量为</w:t>
            </w:r>
            <w:r>
              <w:rPr>
                <w:rFonts w:hint="eastAsia"/>
                <w:lang w:val="en-US" w:eastAsia="zh-CN"/>
              </w:rPr>
              <w:t>20</w:t>
            </w:r>
            <w:r>
              <w:rPr>
                <w:rFonts w:hint="eastAsia"/>
              </w:rPr>
              <w:t>t/a，</w:t>
            </w:r>
            <w:r>
              <w:t>依据一般固体废物分类与代码（GB/T39198-2020），</w:t>
            </w:r>
            <w:r>
              <w:rPr>
                <w:rFonts w:hint="eastAsia"/>
                <w:lang w:val="en-US" w:eastAsia="zh-CN"/>
              </w:rPr>
              <w:t>则</w:t>
            </w:r>
            <w:r>
              <w:rPr>
                <w:rFonts w:ascii="宋体" w:hAnsi="宋体" w:eastAsia="宋体" w:cs="宋体"/>
                <w:spacing w:val="-1"/>
                <w:sz w:val="24"/>
                <w:szCs w:val="24"/>
              </w:rPr>
              <w:t>金属边角料（废钢丝、钢绳）</w:t>
            </w:r>
            <w:r>
              <w:rPr>
                <w:rFonts w:hint="eastAsia"/>
                <w:sz w:val="24"/>
                <w:szCs w:val="24"/>
              </w:rPr>
              <w:t>S</w:t>
            </w:r>
            <w:r>
              <w:rPr>
                <w:rFonts w:hint="eastAsia"/>
                <w:sz w:val="24"/>
                <w:szCs w:val="24"/>
                <w:lang w:val="en-US" w:eastAsia="zh-CN"/>
              </w:rPr>
              <w:t>2、S3</w:t>
            </w:r>
            <w:r>
              <w:t>固废代码为</w:t>
            </w:r>
            <w:r>
              <w:rPr>
                <w:rFonts w:hint="eastAsia"/>
              </w:rPr>
              <w:t>3</w:t>
            </w:r>
            <w:r>
              <w:rPr>
                <w:rFonts w:hint="eastAsia"/>
                <w:lang w:val="en-US" w:eastAsia="zh-CN"/>
              </w:rPr>
              <w:t>34</w:t>
            </w:r>
            <w:r>
              <w:rPr>
                <w:rFonts w:hint="eastAsia"/>
              </w:rPr>
              <w:t>-0</w:t>
            </w:r>
            <w:r>
              <w:rPr>
                <w:rFonts w:hint="eastAsia"/>
                <w:lang w:val="en-US" w:eastAsia="zh-CN"/>
              </w:rPr>
              <w:t>01</w:t>
            </w:r>
            <w:r>
              <w:rPr>
                <w:rFonts w:hint="eastAsia"/>
              </w:rPr>
              <w:t>-99，收集后</w:t>
            </w:r>
            <w:r>
              <w:rPr>
                <w:rFonts w:hint="eastAsia"/>
                <w:lang w:bidi="ar"/>
              </w:rPr>
              <w:t>暂存于</w:t>
            </w:r>
            <w:r>
              <w:rPr>
                <w:rFonts w:ascii="宋体" w:hAnsi="宋体" w:cs="宋体"/>
              </w:rPr>
              <w:t>一般固废</w:t>
            </w:r>
            <w:r>
              <w:rPr>
                <w:bCs/>
              </w:rPr>
              <w:t>暂存库内</w:t>
            </w:r>
            <w:r>
              <w:rPr>
                <w:rFonts w:hint="eastAsia"/>
                <w:lang w:bidi="ar"/>
              </w:rPr>
              <w:t>，</w:t>
            </w:r>
            <w:r>
              <w:rPr>
                <w:rFonts w:hint="eastAsia"/>
              </w:rPr>
              <w:t>统一外售至物资回收公司。</w:t>
            </w:r>
          </w:p>
          <w:p>
            <w:pPr>
              <w:widowControl/>
              <w:numPr>
                <w:ilvl w:val="0"/>
                <w:numId w:val="5"/>
              </w:numPr>
              <w:spacing w:line="360" w:lineRule="auto"/>
              <w:ind w:firstLine="480" w:firstLineChars="200"/>
              <w:jc w:val="left"/>
              <w:rPr>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不合格产</w:t>
            </w:r>
            <w:r>
              <w:rPr>
                <w:rFonts w:hint="eastAsia"/>
                <w:color w:val="000000" w:themeColor="text1"/>
                <w14:textFill>
                  <w14:solidFill>
                    <w14:schemeClr w14:val="tx1"/>
                  </w14:solidFill>
                </w14:textFill>
              </w:rPr>
              <w:t>品S</w:t>
            </w:r>
            <w:r>
              <w:rPr>
                <w:rFonts w:hint="eastAsia"/>
                <w:color w:val="000000" w:themeColor="text1"/>
                <w:lang w:val="en-US" w:eastAsia="zh-CN"/>
                <w14:textFill>
                  <w14:solidFill>
                    <w14:schemeClr w14:val="tx1"/>
                  </w14:solidFill>
                </w14:textFill>
              </w:rPr>
              <w:t>3</w:t>
            </w:r>
          </w:p>
          <w:p>
            <w:pPr>
              <w:widowControl/>
              <w:numPr>
                <w:ilvl w:val="0"/>
                <w:numId w:val="0"/>
              </w:numPr>
              <w:spacing w:line="360" w:lineRule="auto"/>
              <w:ind w:firstLine="480" w:firstLineChars="200"/>
              <w:jc w:val="left"/>
              <w:rPr>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检验工序中会产生一定量</w:t>
            </w:r>
            <w:r>
              <w:rPr>
                <w:rFonts w:hint="eastAsia" w:ascii="宋体" w:hAnsi="宋体" w:cs="宋体"/>
                <w:color w:val="000000" w:themeColor="text1"/>
                <w14:textFill>
                  <w14:solidFill>
                    <w14:schemeClr w14:val="tx1"/>
                  </w14:solidFill>
                </w14:textFill>
              </w:rPr>
              <w:t>的</w:t>
            </w:r>
            <w:r>
              <w:rPr>
                <w:rFonts w:ascii="宋体" w:hAnsi="宋体" w:cs="宋体"/>
                <w:color w:val="000000" w:themeColor="text1"/>
                <w14:textFill>
                  <w14:solidFill>
                    <w14:schemeClr w14:val="tx1"/>
                  </w14:solidFill>
                </w14:textFill>
              </w:rPr>
              <w:t>不合格产</w:t>
            </w:r>
            <w:r>
              <w:rPr>
                <w:rFonts w:hint="eastAsia"/>
                <w:color w:val="000000" w:themeColor="text1"/>
                <w14:textFill>
                  <w14:solidFill>
                    <w14:schemeClr w14:val="tx1"/>
                  </w14:solidFill>
                </w14:textFill>
              </w:rPr>
              <w:t>品，根据建设单位提供的材料，</w:t>
            </w:r>
            <w:r>
              <w:rPr>
                <w:rFonts w:ascii="宋体" w:hAnsi="宋体" w:cs="宋体"/>
                <w:color w:val="000000" w:themeColor="text1"/>
                <w14:textFill>
                  <w14:solidFill>
                    <w14:schemeClr w14:val="tx1"/>
                  </w14:solidFill>
                </w14:textFill>
              </w:rPr>
              <w:t>不合格产品一般</w:t>
            </w:r>
            <w:r>
              <w:rPr>
                <w:rFonts w:hint="eastAsia"/>
                <w:color w:val="000000" w:themeColor="text1"/>
                <w14:textFill>
                  <w14:solidFill>
                    <w14:schemeClr w14:val="tx1"/>
                  </w14:solidFill>
                </w14:textFill>
              </w:rPr>
              <w:t>为原材料总重的1%，项目原材料总重</w:t>
            </w:r>
            <w:r>
              <w:rPr>
                <w:rFonts w:hint="eastAsia"/>
                <w:color w:val="000000" w:themeColor="text1"/>
                <w:lang w:val="en-US" w:eastAsia="zh-CN"/>
                <w14:textFill>
                  <w14:solidFill>
                    <w14:schemeClr w14:val="tx1"/>
                  </w14:solidFill>
                </w14:textFill>
              </w:rPr>
              <w:t>20</w:t>
            </w:r>
            <w:r>
              <w:rPr>
                <w:rFonts w:hint="eastAsia"/>
                <w:color w:val="000000" w:themeColor="text1"/>
                <w14:textFill>
                  <w14:solidFill>
                    <w14:schemeClr w14:val="tx1"/>
                  </w14:solidFill>
                </w14:textFill>
              </w:rPr>
              <w:t>00t/a，则废边角料产生量为</w:t>
            </w:r>
            <w:r>
              <w:rPr>
                <w:rFonts w:hint="eastAsia"/>
                <w:color w:val="000000" w:themeColor="text1"/>
                <w:lang w:val="en-US" w:eastAsia="zh-CN"/>
                <w14:textFill>
                  <w14:solidFill>
                    <w14:schemeClr w14:val="tx1"/>
                  </w14:solidFill>
                </w14:textFill>
              </w:rPr>
              <w:t>20</w:t>
            </w:r>
            <w:r>
              <w:rPr>
                <w:rFonts w:hint="eastAsia"/>
                <w:color w:val="000000" w:themeColor="text1"/>
                <w14:textFill>
                  <w14:solidFill>
                    <w14:schemeClr w14:val="tx1"/>
                  </w14:solidFill>
                </w14:textFill>
              </w:rPr>
              <w:t>t/a，</w:t>
            </w:r>
            <w:r>
              <w:rPr>
                <w:color w:val="000000" w:themeColor="text1"/>
                <w14:textFill>
                  <w14:solidFill>
                    <w14:schemeClr w14:val="tx1"/>
                  </w14:solidFill>
                </w14:textFill>
              </w:rPr>
              <w:t>依据一般固体废物分类与代码（GB/T39198-2020），</w:t>
            </w:r>
            <w:r>
              <w:rPr>
                <w:rFonts w:ascii="宋体" w:hAnsi="宋体" w:cs="宋体"/>
                <w:color w:val="000000" w:themeColor="text1"/>
                <w14:textFill>
                  <w14:solidFill>
                    <w14:schemeClr w14:val="tx1"/>
                  </w14:solidFill>
                </w14:textFill>
              </w:rPr>
              <w:t>不合格产</w:t>
            </w:r>
            <w:r>
              <w:rPr>
                <w:rFonts w:hint="eastAsia"/>
                <w:color w:val="000000" w:themeColor="text1"/>
                <w14:textFill>
                  <w14:solidFill>
                    <w14:schemeClr w14:val="tx1"/>
                  </w14:solidFill>
                </w14:textFill>
              </w:rPr>
              <w:t>品S</w:t>
            </w:r>
            <w:r>
              <w:rPr>
                <w:rFonts w:hint="eastAsia"/>
                <w:color w:val="000000" w:themeColor="text1"/>
                <w:lang w:val="en-US" w:eastAsia="zh-CN"/>
                <w14:textFill>
                  <w14:solidFill>
                    <w14:schemeClr w14:val="tx1"/>
                  </w14:solidFill>
                </w14:textFill>
              </w:rPr>
              <w:t>4</w:t>
            </w:r>
            <w:r>
              <w:rPr>
                <w:color w:val="000000" w:themeColor="text1"/>
                <w14:textFill>
                  <w14:solidFill>
                    <w14:schemeClr w14:val="tx1"/>
                  </w14:solidFill>
                </w14:textFill>
              </w:rPr>
              <w:t>固废代码为</w:t>
            </w:r>
            <w:r>
              <w:rPr>
                <w:rFonts w:hint="eastAsia"/>
                <w:color w:val="000000" w:themeColor="text1"/>
                <w14:textFill>
                  <w14:solidFill>
                    <w14:schemeClr w14:val="tx1"/>
                  </w14:solidFill>
                </w14:textFill>
              </w:rPr>
              <w:t>3</w:t>
            </w:r>
            <w:r>
              <w:rPr>
                <w:rFonts w:hint="eastAsia"/>
                <w:color w:val="000000" w:themeColor="text1"/>
                <w:lang w:val="en-US" w:eastAsia="zh-CN"/>
                <w14:textFill>
                  <w14:solidFill>
                    <w14:schemeClr w14:val="tx1"/>
                  </w14:solidFill>
                </w14:textFill>
              </w:rPr>
              <w:t>34</w:t>
            </w:r>
            <w:r>
              <w:rPr>
                <w:rFonts w:hint="eastAsia"/>
                <w:color w:val="000000" w:themeColor="text1"/>
                <w14:textFill>
                  <w14:solidFill>
                    <w14:schemeClr w14:val="tx1"/>
                  </w14:solidFill>
                </w14:textFill>
              </w:rPr>
              <w:t>-0</w:t>
            </w:r>
            <w:r>
              <w:rPr>
                <w:rFonts w:hint="eastAsia"/>
                <w:color w:val="000000" w:themeColor="text1"/>
                <w:lang w:val="en-US" w:eastAsia="zh-CN"/>
                <w14:textFill>
                  <w14:solidFill>
                    <w14:schemeClr w14:val="tx1"/>
                  </w14:solidFill>
                </w14:textFill>
              </w:rPr>
              <w:t>02</w:t>
            </w:r>
            <w:r>
              <w:rPr>
                <w:rFonts w:hint="eastAsia"/>
                <w:color w:val="000000" w:themeColor="text1"/>
                <w14:textFill>
                  <w14:solidFill>
                    <w14:schemeClr w14:val="tx1"/>
                  </w14:solidFill>
                </w14:textFill>
              </w:rPr>
              <w:t>-99，收集后</w:t>
            </w:r>
            <w:r>
              <w:rPr>
                <w:rFonts w:hint="eastAsia"/>
                <w:color w:val="000000" w:themeColor="text1"/>
                <w:lang w:bidi="ar"/>
                <w14:textFill>
                  <w14:solidFill>
                    <w14:schemeClr w14:val="tx1"/>
                  </w14:solidFill>
                </w14:textFill>
              </w:rPr>
              <w:t>暂存于</w:t>
            </w:r>
            <w:r>
              <w:rPr>
                <w:rFonts w:ascii="宋体" w:hAnsi="宋体" w:cs="宋体"/>
                <w:color w:val="000000" w:themeColor="text1"/>
                <w14:textFill>
                  <w14:solidFill>
                    <w14:schemeClr w14:val="tx1"/>
                  </w14:solidFill>
                </w14:textFill>
              </w:rPr>
              <w:t>一般固废</w:t>
            </w:r>
            <w:r>
              <w:rPr>
                <w:bCs/>
                <w:color w:val="000000" w:themeColor="text1"/>
                <w14:textFill>
                  <w14:solidFill>
                    <w14:schemeClr w14:val="tx1"/>
                  </w14:solidFill>
                </w14:textFill>
              </w:rPr>
              <w:t>暂存库内</w:t>
            </w:r>
            <w:r>
              <w:rPr>
                <w:rFonts w:hint="eastAsia"/>
                <w:color w:val="000000" w:themeColor="text1"/>
                <w:lang w:bidi="ar"/>
                <w14:textFill>
                  <w14:solidFill>
                    <w14:schemeClr w14:val="tx1"/>
                  </w14:solidFill>
                </w14:textFill>
              </w:rPr>
              <w:t>，</w:t>
            </w:r>
            <w:r>
              <w:rPr>
                <w:rFonts w:hint="eastAsia"/>
                <w:color w:val="000000" w:themeColor="text1"/>
                <w14:textFill>
                  <w14:solidFill>
                    <w14:schemeClr w14:val="tx1"/>
                  </w14:solidFill>
                </w14:textFill>
              </w:rPr>
              <w:t>统一外售至物资回收公司。</w:t>
            </w:r>
          </w:p>
          <w:p>
            <w:pPr>
              <w:spacing w:line="360" w:lineRule="auto"/>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3</w:t>
            </w:r>
            <w:r>
              <w:rPr>
                <w:color w:val="000000" w:themeColor="text1"/>
                <w14:textFill>
                  <w14:solidFill>
                    <w14:schemeClr w14:val="tx1"/>
                  </w14:solidFill>
                </w14:textFill>
              </w:rPr>
              <w:t>、危险废物</w:t>
            </w:r>
          </w:p>
          <w:p>
            <w:pPr>
              <w:pStyle w:val="33"/>
              <w:numPr>
                <w:ilvl w:val="0"/>
                <w:numId w:val="0"/>
              </w:numPr>
              <w:autoSpaceDE w:val="0"/>
              <w:spacing w:line="360" w:lineRule="auto"/>
              <w:ind w:firstLine="480" w:firstLineChars="200"/>
              <w:rPr>
                <w:rFonts w:hint="eastAsia" w:ascii="宋体" w:hAnsi="宋体" w:eastAsia="宋体" w:cs="宋体"/>
                <w:spacing w:val="-3"/>
                <w:sz w:val="24"/>
                <w:szCs w:val="24"/>
                <w:lang w:val="en-US" w:eastAsia="zh-CN"/>
              </w:rPr>
            </w:pPr>
            <w:r>
              <w:t>（</w:t>
            </w:r>
            <w:r>
              <w:rPr>
                <w:rFonts w:hint="eastAsia"/>
              </w:rPr>
              <w:t>1</w:t>
            </w:r>
            <w:r>
              <w:t>）废</w:t>
            </w:r>
            <w:r>
              <w:rPr>
                <w:rFonts w:ascii="宋体" w:hAnsi="宋体" w:eastAsia="宋体" w:cs="宋体"/>
                <w:spacing w:val="-3"/>
                <w:sz w:val="24"/>
                <w:szCs w:val="24"/>
              </w:rPr>
              <w:t>拉丝液</w:t>
            </w:r>
            <w:r>
              <w:rPr>
                <w:rFonts w:hint="eastAsia"/>
                <w:color w:val="000000" w:themeColor="text1"/>
                <w14:textFill>
                  <w14:solidFill>
                    <w14:schemeClr w14:val="tx1"/>
                  </w14:solidFill>
                </w14:textFill>
              </w:rPr>
              <w:t>S</w:t>
            </w:r>
            <w:r>
              <w:rPr>
                <w:rFonts w:hint="eastAsia"/>
                <w:color w:val="000000" w:themeColor="text1"/>
                <w:lang w:val="en-US" w:eastAsia="zh-CN"/>
                <w14:textFill>
                  <w14:solidFill>
                    <w14:schemeClr w14:val="tx1"/>
                  </w14:solidFill>
                </w14:textFill>
              </w:rPr>
              <w:t>1</w:t>
            </w:r>
          </w:p>
          <w:p>
            <w:pPr>
              <w:pStyle w:val="33"/>
              <w:numPr>
                <w:ilvl w:val="0"/>
                <w:numId w:val="0"/>
              </w:numPr>
              <w:autoSpaceDE w:val="0"/>
              <w:spacing w:line="360" w:lineRule="auto"/>
              <w:ind w:firstLine="468" w:firstLineChars="200"/>
            </w:pPr>
            <w:r>
              <w:rPr>
                <w:rFonts w:ascii="宋体" w:hAnsi="宋体" w:eastAsia="宋体" w:cs="宋体"/>
                <w:spacing w:val="-3"/>
                <w:sz w:val="24"/>
                <w:szCs w:val="24"/>
              </w:rPr>
              <w:t>水箱拉丝过程中拉丝液一年更换一次，</w:t>
            </w:r>
            <w:r>
              <w:rPr>
                <w:rFonts w:hint="default" w:ascii="Times New Roman" w:hAnsi="Times New Roman" w:eastAsia="宋体" w:cs="Times New Roman"/>
                <w:spacing w:val="-2"/>
                <w:sz w:val="24"/>
                <w:szCs w:val="24"/>
              </w:rPr>
              <w:t>拉丝液</w:t>
            </w:r>
            <w:r>
              <w:rPr>
                <w:rFonts w:ascii="宋体" w:hAnsi="宋体" w:eastAsia="宋体" w:cs="宋体"/>
                <w:spacing w:val="-3"/>
                <w:sz w:val="24"/>
                <w:szCs w:val="24"/>
              </w:rPr>
              <w:t>循环冷却池有效容积按</w:t>
            </w:r>
            <w:r>
              <w:rPr>
                <w:rFonts w:hint="default" w:ascii="Times New Roman" w:hAnsi="Times New Roman" w:eastAsia="宋体" w:cs="Times New Roman"/>
                <w:spacing w:val="-3"/>
                <w:sz w:val="24"/>
                <w:szCs w:val="24"/>
              </w:rPr>
              <w:t>照</w:t>
            </w:r>
            <w:r>
              <w:rPr>
                <w:rFonts w:hint="default" w:ascii="Times New Roman" w:hAnsi="Times New Roman" w:eastAsia="Times New Roman" w:cs="Times New Roman"/>
                <w:spacing w:val="-3"/>
                <w:sz w:val="24"/>
                <w:szCs w:val="24"/>
              </w:rPr>
              <w:t>80%</w:t>
            </w:r>
            <w:r>
              <w:rPr>
                <w:rFonts w:hint="default" w:ascii="Times New Roman" w:hAnsi="Times New Roman" w:eastAsia="宋体" w:cs="Times New Roman"/>
                <w:spacing w:val="-3"/>
                <w:sz w:val="24"/>
                <w:szCs w:val="24"/>
              </w:rPr>
              <w:t>计算，更换</w:t>
            </w:r>
            <w:r>
              <w:rPr>
                <w:rFonts w:hint="default" w:ascii="Times New Roman" w:hAnsi="Times New Roman" w:eastAsia="宋体" w:cs="Times New Roman"/>
                <w:spacing w:val="-4"/>
                <w:sz w:val="24"/>
                <w:szCs w:val="24"/>
              </w:rPr>
              <w:t>的废液约</w:t>
            </w:r>
            <w:r>
              <w:rPr>
                <w:rFonts w:hint="eastAsia" w:ascii="Times New Roman" w:hAnsi="Times New Roman" w:eastAsia="宋体" w:cs="Times New Roman"/>
                <w:spacing w:val="-4"/>
                <w:sz w:val="24"/>
                <w:szCs w:val="24"/>
                <w:lang w:val="en-US" w:eastAsia="zh-CN"/>
              </w:rPr>
              <w:t>为</w:t>
            </w:r>
            <w:r>
              <w:rPr>
                <w:rFonts w:hint="default" w:ascii="Times New Roman" w:hAnsi="Times New Roman" w:eastAsia="宋体" w:cs="Times New Roman"/>
                <w:spacing w:val="-2"/>
                <w:sz w:val="24"/>
                <w:szCs w:val="24"/>
              </w:rPr>
              <w:t>拉丝液</w:t>
            </w:r>
            <w:r>
              <w:rPr>
                <w:rFonts w:hint="default" w:ascii="Times New Roman" w:hAnsi="Times New Roman" w:eastAsia="宋体" w:cs="Times New Roman"/>
                <w:spacing w:val="-4"/>
                <w:sz w:val="24"/>
                <w:szCs w:val="24"/>
              </w:rPr>
              <w:t>循环冷却池有效容积的</w:t>
            </w:r>
            <w:r>
              <w:rPr>
                <w:rFonts w:hint="default" w:ascii="Times New Roman" w:hAnsi="Times New Roman" w:eastAsia="Times New Roman" w:cs="Times New Roman"/>
                <w:spacing w:val="-4"/>
                <w:sz w:val="24"/>
                <w:szCs w:val="24"/>
              </w:rPr>
              <w:t>10%</w:t>
            </w:r>
            <w:r>
              <w:rPr>
                <w:rFonts w:hint="default" w:ascii="Times New Roman" w:hAnsi="Times New Roman" w:eastAsia="宋体" w:cs="Times New Roman"/>
                <w:spacing w:val="-4"/>
                <w:sz w:val="24"/>
                <w:szCs w:val="24"/>
              </w:rPr>
              <w:t>，废拉丝液每年产生量约</w:t>
            </w:r>
            <w:r>
              <w:rPr>
                <w:rFonts w:hint="default" w:ascii="Times New Roman" w:hAnsi="Times New Roman" w:eastAsia="宋体" w:cs="Times New Roman"/>
                <w:spacing w:val="-4"/>
                <w:sz w:val="24"/>
                <w:szCs w:val="24"/>
                <w:lang w:val="en-US" w:eastAsia="zh-CN"/>
              </w:rPr>
              <w:t>6</w:t>
            </w:r>
            <w:r>
              <w:rPr>
                <w:rFonts w:hint="default" w:ascii="Times New Roman" w:hAnsi="Times New Roman" w:eastAsia="宋体" w:cs="Times New Roman"/>
                <w:spacing w:val="-4"/>
                <w:sz w:val="24"/>
                <w:szCs w:val="24"/>
              </w:rPr>
              <w:t>吨</w:t>
            </w:r>
            <w:r>
              <w:rPr>
                <w:rFonts w:hint="default" w:ascii="Times New Roman" w:hAnsi="Times New Roman" w:eastAsia="宋体" w:cs="Times New Roman"/>
                <w:sz w:val="24"/>
                <w:szCs w:val="24"/>
              </w:rPr>
              <w:t>，物理性状为</w:t>
            </w:r>
            <w:r>
              <w:rPr>
                <w:rFonts w:hint="default" w:ascii="Times New Roman" w:hAnsi="Times New Roman" w:cs="Times New Roman"/>
                <w:sz w:val="24"/>
                <w:szCs w:val="24"/>
                <w:lang w:val="en-US" w:eastAsia="zh-CN"/>
              </w:rPr>
              <w:t>液</w:t>
            </w:r>
            <w:r>
              <w:rPr>
                <w:rFonts w:hint="default" w:ascii="Times New Roman" w:hAnsi="Times New Roman" w:eastAsia="宋体" w:cs="Times New Roman"/>
                <w:sz w:val="24"/>
                <w:szCs w:val="24"/>
              </w:rPr>
              <w:t>态</w:t>
            </w:r>
            <w:r>
              <w:rPr>
                <w:rFonts w:hint="default" w:ascii="Times New Roman" w:hAnsi="Times New Roman" w:cs="Times New Roman"/>
                <w:sz w:val="24"/>
                <w:szCs w:val="24"/>
                <w:lang w:eastAsia="zh-CN"/>
              </w:rPr>
              <w:t>，</w:t>
            </w:r>
            <w:r>
              <w:rPr>
                <w:rFonts w:hint="default" w:ascii="Times New Roman" w:hAnsi="Times New Roman" w:cs="Times New Roman"/>
              </w:rPr>
              <w:t>根据《国家危险废物名录》（2021年版）</w:t>
            </w:r>
            <w:r>
              <w:rPr>
                <w:rFonts w:hint="default" w:ascii="Times New Roman" w:hAnsi="Times New Roman" w:eastAsia="宋体" w:cs="Times New Roman"/>
                <w:lang w:val="en-US" w:eastAsia="zh-CN"/>
              </w:rPr>
              <w:t>，</w:t>
            </w:r>
            <w:r>
              <w:rPr>
                <w:rFonts w:hint="default" w:ascii="Times New Roman" w:hAnsi="Times New Roman" w:cs="Times New Roman"/>
              </w:rPr>
              <w:t>废</w:t>
            </w:r>
            <w:r>
              <w:rPr>
                <w:rFonts w:hint="default" w:ascii="Times New Roman" w:hAnsi="Times New Roman" w:eastAsia="宋体" w:cs="Times New Roman"/>
                <w:spacing w:val="-3"/>
                <w:sz w:val="24"/>
                <w:szCs w:val="24"/>
              </w:rPr>
              <w:t>拉丝液</w:t>
            </w:r>
            <w:r>
              <w:rPr>
                <w:rFonts w:hint="default" w:ascii="Times New Roman" w:hAnsi="Times New Roman" w:eastAsia="宋体" w:cs="Times New Roman"/>
                <w:sz w:val="24"/>
                <w:szCs w:val="24"/>
              </w:rPr>
              <w:t>属于危险废物（HW08-900-214-08），收集后暂存于危险废物暂存库内，由有资质单位进行处理。</w:t>
            </w:r>
          </w:p>
          <w:p>
            <w:pPr>
              <w:pStyle w:val="33"/>
              <w:numPr>
                <w:ilvl w:val="0"/>
                <w:numId w:val="0"/>
              </w:numPr>
              <w:autoSpaceDE w:val="0"/>
              <w:spacing w:line="360" w:lineRule="auto"/>
              <w:ind w:firstLine="480" w:firstLineChars="200"/>
            </w:pPr>
            <w:r>
              <w:t>（</w:t>
            </w:r>
            <w:r>
              <w:rPr>
                <w:rFonts w:hint="eastAsia"/>
              </w:rPr>
              <w:t>2</w:t>
            </w:r>
            <w:r>
              <w:t>）废</w:t>
            </w:r>
            <w:r>
              <w:rPr>
                <w:rFonts w:ascii="宋体" w:hAnsi="宋体" w:eastAsia="宋体" w:cs="宋体"/>
                <w:spacing w:val="-3"/>
                <w:sz w:val="24"/>
                <w:szCs w:val="24"/>
              </w:rPr>
              <w:t>拉丝液</w:t>
            </w:r>
            <w:r>
              <w:t>桶</w:t>
            </w:r>
          </w:p>
          <w:p>
            <w:pPr>
              <w:numPr>
                <w:ilvl w:val="0"/>
                <w:numId w:val="0"/>
              </w:numPr>
              <w:spacing w:line="360" w:lineRule="auto"/>
              <w:ind w:firstLine="480" w:firstLineChars="200"/>
            </w:pPr>
            <w:r>
              <w:rPr>
                <w:bCs/>
              </w:rPr>
              <w:t>项目使用</w:t>
            </w:r>
            <w:r>
              <w:rPr>
                <w:rFonts w:ascii="宋体" w:hAnsi="宋体" w:eastAsia="宋体" w:cs="宋体"/>
                <w:spacing w:val="-3"/>
                <w:sz w:val="24"/>
                <w:szCs w:val="24"/>
              </w:rPr>
              <w:t>拉丝液</w:t>
            </w:r>
            <w:r>
              <w:t>时</w:t>
            </w:r>
            <w:r>
              <w:rPr>
                <w:rFonts w:hint="eastAsia"/>
                <w:lang w:val="en-US" w:eastAsia="zh-CN"/>
              </w:rPr>
              <w:t>会</w:t>
            </w:r>
            <w:r>
              <w:rPr>
                <w:bCs/>
              </w:rPr>
              <w:t>产生</w:t>
            </w:r>
            <w:r>
              <w:t>废</w:t>
            </w:r>
            <w:r>
              <w:rPr>
                <w:rFonts w:ascii="宋体" w:hAnsi="宋体" w:eastAsia="宋体" w:cs="宋体"/>
                <w:spacing w:val="-3"/>
                <w:sz w:val="24"/>
                <w:szCs w:val="24"/>
              </w:rPr>
              <w:t>拉丝液</w:t>
            </w:r>
            <w:r>
              <w:t>桶</w:t>
            </w:r>
            <w:r>
              <w:rPr>
                <w:bCs/>
              </w:rPr>
              <w:t>，</w:t>
            </w:r>
            <w:r>
              <w:rPr>
                <w:rFonts w:ascii="宋体" w:hAnsi="宋体" w:cs="宋体"/>
              </w:rPr>
              <w:t>根据企业提供的资料产生量</w:t>
            </w:r>
            <w:r>
              <w:rPr>
                <w:rFonts w:hint="eastAsia"/>
              </w:rPr>
              <w:t>为原材料总重的</w:t>
            </w:r>
            <w:r>
              <w:rPr>
                <w:rFonts w:hint="eastAsia"/>
                <w:lang w:val="en-US" w:eastAsia="zh-CN"/>
              </w:rPr>
              <w:t>1</w:t>
            </w:r>
            <w:r>
              <w:rPr>
                <w:rFonts w:hint="eastAsia"/>
              </w:rPr>
              <w:t>%</w:t>
            </w:r>
            <w:r>
              <w:rPr>
                <w:rFonts w:hint="eastAsia"/>
                <w:lang w:eastAsia="zh-CN"/>
              </w:rPr>
              <w:t>，</w:t>
            </w:r>
            <w:r>
              <w:rPr>
                <w:rFonts w:hint="eastAsia"/>
                <w:lang w:val="en-US" w:eastAsia="zh-CN"/>
              </w:rPr>
              <w:t>则</w:t>
            </w:r>
            <w:r>
              <w:rPr>
                <w:rFonts w:hint="eastAsia"/>
              </w:rPr>
              <w:t>为</w:t>
            </w:r>
            <w:r>
              <w:rPr>
                <w:rFonts w:hint="eastAsia"/>
                <w:lang w:val="en-US" w:eastAsia="zh-CN"/>
              </w:rPr>
              <w:t>0.1</w:t>
            </w:r>
            <w:r>
              <w:rPr>
                <w:rFonts w:hint="eastAsia"/>
              </w:rPr>
              <w:t>t/a</w:t>
            </w:r>
            <w:r>
              <w:rPr>
                <w:bCs/>
              </w:rPr>
              <w:t>，</w:t>
            </w:r>
            <w:r>
              <w:rPr>
                <w:rFonts w:hint="default" w:ascii="宋体" w:hAnsi="宋体" w:eastAsia="宋体" w:cs="宋体"/>
                <w:sz w:val="24"/>
                <w:szCs w:val="24"/>
              </w:rPr>
              <w:t>物理性状为固态</w:t>
            </w:r>
            <w:r>
              <w:rPr>
                <w:rFonts w:hint="eastAsia" w:ascii="宋体" w:hAnsi="宋体" w:eastAsia="宋体" w:cs="宋体"/>
                <w:sz w:val="24"/>
                <w:szCs w:val="24"/>
                <w:lang w:eastAsia="zh-CN"/>
              </w:rPr>
              <w:t>，</w:t>
            </w:r>
            <w:r>
              <w:rPr>
                <w:rFonts w:hint="default" w:ascii="Times New Roman" w:hAnsi="Times New Roman" w:cs="Times New Roman"/>
              </w:rPr>
              <w:t>根据《国家危险废物名录》（2021年版）</w:t>
            </w:r>
            <w:r>
              <w:rPr>
                <w:rFonts w:hint="eastAsia" w:ascii="Times New Roman" w:hAnsi="Times New Roman" w:eastAsia="宋体" w:cs="Times New Roman"/>
                <w:lang w:val="en-US" w:eastAsia="zh-CN"/>
              </w:rPr>
              <w:t>，</w:t>
            </w:r>
            <w:r>
              <w:rPr>
                <w:bCs/>
              </w:rPr>
              <w:t>废</w:t>
            </w:r>
            <w:r>
              <w:t>液压</w:t>
            </w:r>
            <w:r>
              <w:rPr>
                <w:rFonts w:hint="eastAsia"/>
              </w:rPr>
              <w:t>油</w:t>
            </w:r>
            <w:r>
              <w:t>桶</w:t>
            </w:r>
            <w:r>
              <w:rPr>
                <w:rFonts w:hint="eastAsia"/>
              </w:rPr>
              <w:t>属于危险固废，危废类别为HW49，危废代码900-041-49，</w:t>
            </w:r>
            <w:r>
              <w:t>经收集后</w:t>
            </w:r>
            <w:r>
              <w:rPr>
                <w:rFonts w:hint="eastAsia"/>
              </w:rPr>
              <w:t>暂</w:t>
            </w:r>
            <w:r>
              <w:t>存于</w:t>
            </w:r>
            <w:r>
              <w:rPr>
                <w:bCs/>
              </w:rPr>
              <w:t>危险废物暂存库内</w:t>
            </w:r>
            <w:r>
              <w:t>，</w:t>
            </w:r>
            <w:r>
              <w:rPr>
                <w:rFonts w:hint="default" w:ascii="Times New Roman" w:hAnsi="Times New Roman" w:eastAsia="宋体" w:cs="Times New Roman"/>
                <w:sz w:val="24"/>
                <w:szCs w:val="24"/>
              </w:rPr>
              <w:t>由有资质单位进行处理</w:t>
            </w:r>
            <w:r>
              <w:t>。</w:t>
            </w:r>
          </w:p>
          <w:p>
            <w:pPr>
              <w:pStyle w:val="9"/>
              <w:spacing w:line="360" w:lineRule="auto"/>
              <w:ind w:firstLine="480"/>
              <w:rPr>
                <w:b/>
                <w:bCs/>
                <w:sz w:val="24"/>
              </w:rPr>
            </w:pPr>
            <w:r>
              <w:rPr>
                <w:sz w:val="24"/>
              </w:rPr>
              <w:t>本项目固体废物产生及排放情况见下表：</w:t>
            </w:r>
          </w:p>
          <w:p>
            <w:pPr>
              <w:spacing w:line="360" w:lineRule="auto"/>
              <w:jc w:val="center"/>
              <w:rPr>
                <w:b/>
                <w:sz w:val="21"/>
                <w:szCs w:val="21"/>
              </w:rPr>
            </w:pPr>
            <w:r>
              <w:rPr>
                <w:b/>
                <w:lang w:bidi="ar"/>
              </w:rPr>
              <w:t>表4-</w:t>
            </w:r>
            <w:r>
              <w:rPr>
                <w:rFonts w:hint="eastAsia"/>
                <w:b/>
                <w:lang w:val="en-US" w:eastAsia="zh-CN" w:bidi="ar"/>
              </w:rPr>
              <w:t>7</w:t>
            </w:r>
            <w:r>
              <w:rPr>
                <w:b/>
                <w:lang w:bidi="ar"/>
              </w:rPr>
              <w:t xml:space="preserve">  固体废物产生情况一览表</w:t>
            </w:r>
          </w:p>
          <w:tbl>
            <w:tblPr>
              <w:tblStyle w:val="26"/>
              <w:tblW w:w="773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8"/>
              <w:gridCol w:w="781"/>
              <w:gridCol w:w="782"/>
              <w:gridCol w:w="932"/>
              <w:gridCol w:w="721"/>
              <w:gridCol w:w="926"/>
              <w:gridCol w:w="1358"/>
              <w:gridCol w:w="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jc w:val="center"/>
              </w:trPr>
              <w:tc>
                <w:tcPr>
                  <w:tcW w:w="1328" w:type="dxa"/>
                  <w:tcBorders>
                    <w:bottom w:val="single" w:color="auto" w:sz="4" w:space="0"/>
                    <w:right w:val="single" w:color="auto" w:sz="4" w:space="0"/>
                  </w:tcBorders>
                  <w:vAlign w:val="center"/>
                </w:tcPr>
                <w:p>
                  <w:pPr>
                    <w:jc w:val="center"/>
                    <w:rPr>
                      <w:b/>
                      <w:sz w:val="21"/>
                      <w:szCs w:val="21"/>
                    </w:rPr>
                  </w:pPr>
                  <w:r>
                    <w:rPr>
                      <w:b/>
                      <w:sz w:val="21"/>
                      <w:szCs w:val="21"/>
                      <w:lang w:bidi="ar"/>
                    </w:rPr>
                    <w:t>名称</w:t>
                  </w:r>
                </w:p>
              </w:tc>
              <w:tc>
                <w:tcPr>
                  <w:tcW w:w="781" w:type="dxa"/>
                  <w:tcBorders>
                    <w:left w:val="nil"/>
                    <w:bottom w:val="single" w:color="auto" w:sz="4" w:space="0"/>
                    <w:right w:val="single" w:color="auto" w:sz="4" w:space="0"/>
                  </w:tcBorders>
                  <w:vAlign w:val="center"/>
                </w:tcPr>
                <w:p>
                  <w:pPr>
                    <w:jc w:val="center"/>
                    <w:rPr>
                      <w:b/>
                      <w:sz w:val="21"/>
                      <w:szCs w:val="21"/>
                    </w:rPr>
                  </w:pPr>
                  <w:r>
                    <w:rPr>
                      <w:b/>
                      <w:sz w:val="21"/>
                      <w:szCs w:val="21"/>
                      <w:lang w:bidi="ar"/>
                    </w:rPr>
                    <w:t>类别</w:t>
                  </w:r>
                </w:p>
              </w:tc>
              <w:tc>
                <w:tcPr>
                  <w:tcW w:w="782" w:type="dxa"/>
                  <w:tcBorders>
                    <w:left w:val="nil"/>
                    <w:bottom w:val="single" w:color="auto" w:sz="4" w:space="0"/>
                    <w:right w:val="single" w:color="auto" w:sz="4" w:space="0"/>
                  </w:tcBorders>
                  <w:vAlign w:val="center"/>
                </w:tcPr>
                <w:p>
                  <w:pPr>
                    <w:jc w:val="center"/>
                    <w:outlineLvl w:val="0"/>
                    <w:rPr>
                      <w:b/>
                      <w:sz w:val="21"/>
                      <w:szCs w:val="21"/>
                      <w:lang w:bidi="ar"/>
                    </w:rPr>
                  </w:pPr>
                  <w:r>
                    <w:rPr>
                      <w:b/>
                      <w:szCs w:val="21"/>
                      <w:lang w:bidi="ar"/>
                    </w:rPr>
                    <w:t>固废代码</w:t>
                  </w:r>
                </w:p>
              </w:tc>
              <w:tc>
                <w:tcPr>
                  <w:tcW w:w="932" w:type="dxa"/>
                  <w:tcBorders>
                    <w:left w:val="nil"/>
                    <w:bottom w:val="single" w:color="auto" w:sz="4" w:space="0"/>
                    <w:right w:val="single" w:color="auto" w:sz="4" w:space="0"/>
                  </w:tcBorders>
                  <w:vAlign w:val="center"/>
                </w:tcPr>
                <w:p>
                  <w:pPr>
                    <w:jc w:val="center"/>
                    <w:rPr>
                      <w:b/>
                      <w:sz w:val="21"/>
                      <w:szCs w:val="21"/>
                      <w:lang w:bidi="ar"/>
                    </w:rPr>
                  </w:pPr>
                  <w:r>
                    <w:rPr>
                      <w:b/>
                      <w:sz w:val="21"/>
                      <w:szCs w:val="21"/>
                      <w:lang w:bidi="ar"/>
                    </w:rPr>
                    <w:t>产生环节</w:t>
                  </w:r>
                </w:p>
              </w:tc>
              <w:tc>
                <w:tcPr>
                  <w:tcW w:w="721" w:type="dxa"/>
                  <w:tcBorders>
                    <w:left w:val="nil"/>
                    <w:bottom w:val="single" w:color="auto" w:sz="4" w:space="0"/>
                    <w:right w:val="single" w:color="auto" w:sz="4" w:space="0"/>
                  </w:tcBorders>
                  <w:vAlign w:val="center"/>
                </w:tcPr>
                <w:p>
                  <w:pPr>
                    <w:jc w:val="center"/>
                    <w:rPr>
                      <w:b/>
                      <w:sz w:val="21"/>
                      <w:szCs w:val="21"/>
                      <w:lang w:bidi="ar"/>
                    </w:rPr>
                  </w:pPr>
                  <w:r>
                    <w:rPr>
                      <w:b/>
                      <w:sz w:val="21"/>
                      <w:szCs w:val="21"/>
                      <w:lang w:bidi="ar"/>
                    </w:rPr>
                    <w:t>状态</w:t>
                  </w:r>
                </w:p>
              </w:tc>
              <w:tc>
                <w:tcPr>
                  <w:tcW w:w="926" w:type="dxa"/>
                  <w:tcBorders>
                    <w:left w:val="nil"/>
                    <w:bottom w:val="single" w:color="auto" w:sz="4" w:space="0"/>
                    <w:right w:val="single" w:color="auto" w:sz="4" w:space="0"/>
                  </w:tcBorders>
                  <w:vAlign w:val="center"/>
                </w:tcPr>
                <w:p>
                  <w:pPr>
                    <w:jc w:val="center"/>
                    <w:rPr>
                      <w:b/>
                      <w:sz w:val="21"/>
                      <w:szCs w:val="21"/>
                    </w:rPr>
                  </w:pPr>
                  <w:r>
                    <w:rPr>
                      <w:b/>
                      <w:sz w:val="21"/>
                      <w:szCs w:val="21"/>
                      <w:lang w:bidi="ar"/>
                    </w:rPr>
                    <w:t>产生量</w:t>
                  </w:r>
                </w:p>
              </w:tc>
              <w:tc>
                <w:tcPr>
                  <w:tcW w:w="1358" w:type="dxa"/>
                  <w:tcBorders>
                    <w:left w:val="nil"/>
                    <w:bottom w:val="single" w:color="auto" w:sz="4" w:space="0"/>
                    <w:right w:val="single" w:color="auto" w:sz="4" w:space="0"/>
                  </w:tcBorders>
                  <w:vAlign w:val="center"/>
                </w:tcPr>
                <w:p>
                  <w:pPr>
                    <w:jc w:val="center"/>
                    <w:rPr>
                      <w:b/>
                      <w:sz w:val="21"/>
                      <w:szCs w:val="21"/>
                    </w:rPr>
                  </w:pPr>
                  <w:r>
                    <w:rPr>
                      <w:b/>
                      <w:sz w:val="21"/>
                      <w:szCs w:val="21"/>
                      <w:lang w:bidi="ar"/>
                    </w:rPr>
                    <w:t>最终去向</w:t>
                  </w:r>
                </w:p>
              </w:tc>
              <w:tc>
                <w:tcPr>
                  <w:tcW w:w="907" w:type="dxa"/>
                  <w:tcBorders>
                    <w:left w:val="nil"/>
                    <w:bottom w:val="single" w:color="auto" w:sz="4" w:space="0"/>
                  </w:tcBorders>
                  <w:vAlign w:val="center"/>
                </w:tcPr>
                <w:p>
                  <w:pPr>
                    <w:jc w:val="center"/>
                    <w:rPr>
                      <w:b/>
                      <w:sz w:val="21"/>
                      <w:szCs w:val="21"/>
                      <w:lang w:bidi="ar"/>
                    </w:rPr>
                  </w:pPr>
                  <w:r>
                    <w:rPr>
                      <w:b/>
                      <w:sz w:val="21"/>
                      <w:szCs w:val="21"/>
                      <w:lang w:bidi="ar"/>
                    </w:rPr>
                    <w:t>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6" w:hRule="atLeast"/>
                <w:jc w:val="center"/>
              </w:trPr>
              <w:tc>
                <w:tcPr>
                  <w:tcW w:w="1328" w:type="dxa"/>
                  <w:tcBorders>
                    <w:top w:val="single" w:color="auto" w:sz="4" w:space="0"/>
                    <w:bottom w:val="single" w:color="auto" w:sz="4" w:space="0"/>
                    <w:right w:val="single" w:color="auto" w:sz="4" w:space="0"/>
                  </w:tcBorders>
                  <w:vAlign w:val="center"/>
                </w:tcPr>
                <w:p>
                  <w:pPr>
                    <w:pStyle w:val="11"/>
                    <w:spacing w:line="240" w:lineRule="auto"/>
                    <w:jc w:val="center"/>
                    <w:rPr>
                      <w:sz w:val="21"/>
                      <w:szCs w:val="21"/>
                      <w:lang w:bidi="ar"/>
                    </w:rPr>
                  </w:pPr>
                  <w:r>
                    <w:rPr>
                      <w:sz w:val="21"/>
                      <w:szCs w:val="21"/>
                    </w:rPr>
                    <w:t>生活垃圾</w:t>
                  </w:r>
                </w:p>
              </w:tc>
              <w:tc>
                <w:tcPr>
                  <w:tcW w:w="781"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lang w:bidi="ar"/>
                    </w:rPr>
                    <w:t>/</w:t>
                  </w:r>
                </w:p>
              </w:tc>
              <w:tc>
                <w:tcPr>
                  <w:tcW w:w="782"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lang w:bidi="ar"/>
                    </w:rPr>
                    <w:t>/</w:t>
                  </w:r>
                </w:p>
              </w:tc>
              <w:tc>
                <w:tcPr>
                  <w:tcW w:w="932"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lang w:bidi="ar"/>
                    </w:rPr>
                    <w:t>生活</w:t>
                  </w:r>
                </w:p>
              </w:tc>
              <w:tc>
                <w:tcPr>
                  <w:tcW w:w="721"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lang w:bidi="ar"/>
                    </w:rPr>
                    <w:t>固态</w:t>
                  </w:r>
                </w:p>
              </w:tc>
              <w:tc>
                <w:tcPr>
                  <w:tcW w:w="926"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hint="eastAsia"/>
                      <w:sz w:val="21"/>
                      <w:szCs w:val="21"/>
                      <w:lang w:val="en-US" w:eastAsia="zh-CN" w:bidi="ar"/>
                    </w:rPr>
                    <w:t>1</w:t>
                  </w:r>
                  <w:r>
                    <w:rPr>
                      <w:rFonts w:hint="eastAsia"/>
                      <w:sz w:val="21"/>
                      <w:szCs w:val="21"/>
                      <w:lang w:bidi="ar"/>
                    </w:rPr>
                    <w:t>.5</w:t>
                  </w:r>
                  <w:r>
                    <w:rPr>
                      <w:sz w:val="21"/>
                      <w:szCs w:val="21"/>
                      <w:lang w:bidi="ar"/>
                    </w:rPr>
                    <w:t>t/a</w:t>
                  </w:r>
                </w:p>
              </w:tc>
              <w:tc>
                <w:tcPr>
                  <w:tcW w:w="1358"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lang w:bidi="ar"/>
                    </w:rPr>
                    <w:t>环卫部门清运</w:t>
                  </w:r>
                </w:p>
              </w:tc>
              <w:tc>
                <w:tcPr>
                  <w:tcW w:w="907" w:type="dxa"/>
                  <w:tcBorders>
                    <w:top w:val="single" w:color="auto" w:sz="4" w:space="0"/>
                    <w:left w:val="nil"/>
                    <w:bottom w:val="single" w:color="auto" w:sz="4" w:space="0"/>
                  </w:tcBorders>
                  <w:vAlign w:val="center"/>
                </w:tcPr>
                <w:p>
                  <w:pPr>
                    <w:jc w:val="center"/>
                    <w:rPr>
                      <w:sz w:val="21"/>
                      <w:szCs w:val="21"/>
                      <w:lang w:bidi="ar"/>
                    </w:rPr>
                  </w:pPr>
                  <w:r>
                    <w:rPr>
                      <w:sz w:val="21"/>
                      <w:szCs w:val="21"/>
                      <w:lang w:bidi="ar"/>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4" w:hRule="atLeast"/>
                <w:jc w:val="center"/>
              </w:trPr>
              <w:tc>
                <w:tcPr>
                  <w:tcW w:w="1328" w:type="dxa"/>
                  <w:tcBorders>
                    <w:top w:val="single" w:color="auto" w:sz="4" w:space="0"/>
                    <w:right w:val="single" w:color="auto" w:sz="4" w:space="0"/>
                  </w:tcBorders>
                  <w:vAlign w:val="center"/>
                </w:tcPr>
                <w:p>
                  <w:pPr>
                    <w:pStyle w:val="11"/>
                    <w:keepNext w:val="0"/>
                    <w:keepLines w:val="0"/>
                    <w:pageBreakBefore w:val="0"/>
                    <w:kinsoku/>
                    <w:wordWrap/>
                    <w:overflowPunct/>
                    <w:topLinePunct w:val="0"/>
                    <w:autoSpaceDE/>
                    <w:autoSpaceDN/>
                    <w:bidi w:val="0"/>
                    <w:adjustRightInd/>
                    <w:spacing w:before="0" w:after="0" w:line="240" w:lineRule="auto"/>
                    <w:jc w:val="center"/>
                    <w:textAlignment w:val="auto"/>
                    <w:rPr>
                      <w:sz w:val="21"/>
                      <w:szCs w:val="21"/>
                    </w:rPr>
                  </w:pPr>
                  <w:r>
                    <w:rPr>
                      <w:rFonts w:ascii="宋体" w:hAnsi="宋体" w:eastAsia="宋体" w:cs="宋体"/>
                      <w:spacing w:val="-1"/>
                      <w:sz w:val="21"/>
                      <w:szCs w:val="21"/>
                    </w:rPr>
                    <w:t>金属边角料（废钢丝、钢绳）</w:t>
                  </w:r>
                  <w:r>
                    <w:rPr>
                      <w:rFonts w:hint="eastAsia"/>
                      <w:sz w:val="21"/>
                      <w:szCs w:val="21"/>
                    </w:rPr>
                    <w:t>S</w:t>
                  </w:r>
                  <w:r>
                    <w:rPr>
                      <w:rFonts w:hint="eastAsia"/>
                      <w:sz w:val="21"/>
                      <w:szCs w:val="21"/>
                      <w:lang w:val="en-US" w:eastAsia="zh-CN"/>
                    </w:rPr>
                    <w:t>2、S3</w:t>
                  </w:r>
                </w:p>
              </w:tc>
              <w:tc>
                <w:tcPr>
                  <w:tcW w:w="781"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jc w:val="center"/>
                    <w:textAlignment w:val="auto"/>
                    <w:rPr>
                      <w:sz w:val="21"/>
                      <w:szCs w:val="21"/>
                      <w:lang w:bidi="ar"/>
                    </w:rPr>
                  </w:pPr>
                  <w:r>
                    <w:rPr>
                      <w:sz w:val="21"/>
                      <w:szCs w:val="21"/>
                    </w:rPr>
                    <w:t>一般固废</w:t>
                  </w:r>
                </w:p>
              </w:tc>
              <w:tc>
                <w:tcPr>
                  <w:tcW w:w="782"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hint="eastAsia"/>
                      <w:sz w:val="21"/>
                      <w:szCs w:val="21"/>
                      <w:lang w:bidi="ar"/>
                    </w:rPr>
                    <w:t>3</w:t>
                  </w:r>
                  <w:r>
                    <w:rPr>
                      <w:rFonts w:hint="eastAsia"/>
                      <w:sz w:val="21"/>
                      <w:szCs w:val="21"/>
                      <w:lang w:val="en-US" w:eastAsia="zh-CN" w:bidi="ar"/>
                    </w:rPr>
                    <w:t>34</w:t>
                  </w:r>
                  <w:r>
                    <w:rPr>
                      <w:rFonts w:hint="eastAsia"/>
                      <w:sz w:val="21"/>
                      <w:szCs w:val="21"/>
                      <w:lang w:bidi="ar"/>
                    </w:rPr>
                    <w:t>-0</w:t>
                  </w:r>
                  <w:r>
                    <w:rPr>
                      <w:rFonts w:hint="eastAsia"/>
                      <w:sz w:val="21"/>
                      <w:szCs w:val="21"/>
                      <w:lang w:val="en-US" w:eastAsia="zh-CN" w:bidi="ar"/>
                    </w:rPr>
                    <w:t>01</w:t>
                  </w:r>
                  <w:r>
                    <w:rPr>
                      <w:rFonts w:hint="eastAsia"/>
                      <w:sz w:val="21"/>
                      <w:szCs w:val="21"/>
                      <w:lang w:bidi="ar"/>
                    </w:rPr>
                    <w:t>-99</w:t>
                  </w:r>
                </w:p>
              </w:tc>
              <w:tc>
                <w:tcPr>
                  <w:tcW w:w="932"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ascii="宋体" w:hAnsi="宋体" w:cs="宋体"/>
                      <w:sz w:val="21"/>
                      <w:szCs w:val="21"/>
                    </w:rPr>
                    <w:t>生产</w:t>
                  </w:r>
                </w:p>
              </w:tc>
              <w:tc>
                <w:tcPr>
                  <w:tcW w:w="721"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lang w:bidi="ar"/>
                    </w:rPr>
                    <w:t>固态</w:t>
                  </w:r>
                </w:p>
              </w:tc>
              <w:tc>
                <w:tcPr>
                  <w:tcW w:w="926"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hint="eastAsia"/>
                      <w:sz w:val="21"/>
                      <w:szCs w:val="21"/>
                      <w:lang w:val="en-US" w:eastAsia="zh-CN" w:bidi="ar"/>
                    </w:rPr>
                    <w:t>20</w:t>
                  </w:r>
                  <w:r>
                    <w:rPr>
                      <w:sz w:val="21"/>
                      <w:szCs w:val="21"/>
                      <w:lang w:bidi="ar"/>
                    </w:rPr>
                    <w:t>t/a</w:t>
                  </w:r>
                </w:p>
              </w:tc>
              <w:tc>
                <w:tcPr>
                  <w:tcW w:w="1358"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hint="eastAsia"/>
                      <w:sz w:val="21"/>
                      <w:szCs w:val="21"/>
                      <w:lang w:bidi="ar"/>
                    </w:rPr>
                    <w:t>外售物资回收公司</w:t>
                  </w:r>
                </w:p>
              </w:tc>
              <w:tc>
                <w:tcPr>
                  <w:tcW w:w="907" w:type="dxa"/>
                  <w:tcBorders>
                    <w:top w:val="single" w:color="auto" w:sz="4" w:space="0"/>
                    <w:left w:val="nil"/>
                    <w:bottom w:val="single" w:color="auto" w:sz="4" w:space="0"/>
                  </w:tcBorders>
                  <w:vAlign w:val="center"/>
                </w:tcPr>
                <w:p>
                  <w:pPr>
                    <w:jc w:val="center"/>
                    <w:rPr>
                      <w:sz w:val="21"/>
                      <w:szCs w:val="21"/>
                      <w:lang w:bidi="ar"/>
                    </w:rPr>
                  </w:pPr>
                  <w:r>
                    <w:rPr>
                      <w:sz w:val="21"/>
                      <w:szCs w:val="21"/>
                      <w:lang w:bidi="ar"/>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6" w:hRule="atLeast"/>
                <w:jc w:val="center"/>
              </w:trPr>
              <w:tc>
                <w:tcPr>
                  <w:tcW w:w="1328" w:type="dxa"/>
                  <w:tcBorders>
                    <w:top w:val="single" w:color="auto" w:sz="4" w:space="0"/>
                    <w:bottom w:val="single" w:color="auto" w:sz="4" w:space="0"/>
                    <w:right w:val="single" w:color="auto" w:sz="4" w:space="0"/>
                  </w:tcBorders>
                  <w:vAlign w:val="center"/>
                </w:tcPr>
                <w:p>
                  <w:pPr>
                    <w:pStyle w:val="11"/>
                    <w:spacing w:line="240" w:lineRule="auto"/>
                    <w:jc w:val="center"/>
                    <w:rPr>
                      <w:rFonts w:hint="eastAsia" w:eastAsia="宋体"/>
                      <w:sz w:val="21"/>
                      <w:szCs w:val="21"/>
                      <w:lang w:val="en-US" w:eastAsia="zh-CN"/>
                    </w:rPr>
                  </w:pPr>
                  <w:r>
                    <w:rPr>
                      <w:sz w:val="21"/>
                      <w:szCs w:val="21"/>
                    </w:rPr>
                    <w:t>不合格产</w:t>
                  </w:r>
                  <w:r>
                    <w:rPr>
                      <w:rFonts w:hint="eastAsia"/>
                      <w:sz w:val="21"/>
                      <w:szCs w:val="21"/>
                    </w:rPr>
                    <w:t>品S</w:t>
                  </w:r>
                  <w:r>
                    <w:rPr>
                      <w:rFonts w:hint="eastAsia"/>
                      <w:sz w:val="21"/>
                      <w:szCs w:val="21"/>
                      <w:lang w:val="en-US" w:eastAsia="zh-CN"/>
                    </w:rPr>
                    <w:t>4</w:t>
                  </w:r>
                </w:p>
              </w:tc>
              <w:tc>
                <w:tcPr>
                  <w:tcW w:w="781"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rPr>
                    <w:t>一般固废</w:t>
                  </w:r>
                </w:p>
              </w:tc>
              <w:tc>
                <w:tcPr>
                  <w:tcW w:w="782"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hint="eastAsia"/>
                      <w:sz w:val="21"/>
                      <w:szCs w:val="21"/>
                      <w:lang w:bidi="ar"/>
                    </w:rPr>
                    <w:t>3</w:t>
                  </w:r>
                  <w:r>
                    <w:rPr>
                      <w:rFonts w:hint="eastAsia"/>
                      <w:sz w:val="21"/>
                      <w:szCs w:val="21"/>
                      <w:lang w:val="en-US" w:eastAsia="zh-CN" w:bidi="ar"/>
                    </w:rPr>
                    <w:t>34</w:t>
                  </w:r>
                  <w:r>
                    <w:rPr>
                      <w:rFonts w:hint="eastAsia"/>
                      <w:sz w:val="21"/>
                      <w:szCs w:val="21"/>
                      <w:lang w:bidi="ar"/>
                    </w:rPr>
                    <w:t>-0</w:t>
                  </w:r>
                  <w:r>
                    <w:rPr>
                      <w:rFonts w:hint="eastAsia"/>
                      <w:sz w:val="21"/>
                      <w:szCs w:val="21"/>
                      <w:lang w:val="en-US" w:eastAsia="zh-CN" w:bidi="ar"/>
                    </w:rPr>
                    <w:t>02</w:t>
                  </w:r>
                  <w:r>
                    <w:rPr>
                      <w:rFonts w:hint="eastAsia"/>
                      <w:sz w:val="21"/>
                      <w:szCs w:val="21"/>
                      <w:lang w:bidi="ar"/>
                    </w:rPr>
                    <w:t>-99</w:t>
                  </w:r>
                </w:p>
              </w:tc>
              <w:tc>
                <w:tcPr>
                  <w:tcW w:w="932" w:type="dxa"/>
                  <w:tcBorders>
                    <w:top w:val="single" w:color="auto" w:sz="4" w:space="0"/>
                    <w:left w:val="nil"/>
                    <w:bottom w:val="single" w:color="auto" w:sz="4" w:space="0"/>
                    <w:right w:val="single" w:color="auto" w:sz="4" w:space="0"/>
                  </w:tcBorders>
                  <w:vAlign w:val="center"/>
                </w:tcPr>
                <w:p>
                  <w:pPr>
                    <w:jc w:val="center"/>
                    <w:rPr>
                      <w:rFonts w:ascii="宋体" w:hAnsi="宋体" w:cs="宋体"/>
                      <w:sz w:val="21"/>
                      <w:szCs w:val="21"/>
                    </w:rPr>
                  </w:pPr>
                  <w:r>
                    <w:rPr>
                      <w:rFonts w:ascii="宋体" w:hAnsi="宋体" w:cs="宋体"/>
                      <w:sz w:val="21"/>
                      <w:szCs w:val="21"/>
                    </w:rPr>
                    <w:t>生产</w:t>
                  </w:r>
                </w:p>
              </w:tc>
              <w:tc>
                <w:tcPr>
                  <w:tcW w:w="721"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sz w:val="21"/>
                      <w:szCs w:val="21"/>
                      <w:lang w:bidi="ar"/>
                    </w:rPr>
                    <w:t>固态</w:t>
                  </w:r>
                </w:p>
              </w:tc>
              <w:tc>
                <w:tcPr>
                  <w:tcW w:w="926"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hint="eastAsia"/>
                      <w:sz w:val="21"/>
                      <w:szCs w:val="21"/>
                      <w:lang w:val="en-US" w:eastAsia="zh-CN" w:bidi="ar"/>
                    </w:rPr>
                    <w:t>20</w:t>
                  </w:r>
                  <w:r>
                    <w:rPr>
                      <w:sz w:val="21"/>
                      <w:szCs w:val="21"/>
                      <w:lang w:bidi="ar"/>
                    </w:rPr>
                    <w:t>t/a</w:t>
                  </w:r>
                </w:p>
              </w:tc>
              <w:tc>
                <w:tcPr>
                  <w:tcW w:w="1358" w:type="dxa"/>
                  <w:tcBorders>
                    <w:top w:val="single" w:color="auto" w:sz="4" w:space="0"/>
                    <w:left w:val="nil"/>
                    <w:bottom w:val="single" w:color="auto" w:sz="4" w:space="0"/>
                    <w:right w:val="single" w:color="auto" w:sz="4" w:space="0"/>
                  </w:tcBorders>
                  <w:vAlign w:val="center"/>
                </w:tcPr>
                <w:p>
                  <w:pPr>
                    <w:jc w:val="center"/>
                    <w:rPr>
                      <w:sz w:val="21"/>
                      <w:szCs w:val="21"/>
                      <w:lang w:bidi="ar"/>
                    </w:rPr>
                  </w:pPr>
                  <w:r>
                    <w:rPr>
                      <w:rFonts w:hint="eastAsia"/>
                      <w:sz w:val="21"/>
                      <w:szCs w:val="21"/>
                      <w:lang w:bidi="ar"/>
                    </w:rPr>
                    <w:t>外售物资回收公司</w:t>
                  </w:r>
                </w:p>
              </w:tc>
              <w:tc>
                <w:tcPr>
                  <w:tcW w:w="907" w:type="dxa"/>
                  <w:tcBorders>
                    <w:top w:val="single" w:color="auto" w:sz="4" w:space="0"/>
                    <w:left w:val="nil"/>
                    <w:bottom w:val="single" w:color="auto" w:sz="4" w:space="0"/>
                  </w:tcBorders>
                  <w:vAlign w:val="center"/>
                </w:tcPr>
                <w:p>
                  <w:pPr>
                    <w:jc w:val="center"/>
                    <w:rPr>
                      <w:sz w:val="21"/>
                      <w:szCs w:val="21"/>
                      <w:lang w:bidi="ar"/>
                    </w:rPr>
                  </w:pPr>
                  <w:r>
                    <w:rPr>
                      <w:sz w:val="21"/>
                      <w:szCs w:val="21"/>
                      <w:lang w:bidi="ar"/>
                    </w:rPr>
                    <w:t>0</w:t>
                  </w:r>
                </w:p>
              </w:tc>
            </w:tr>
          </w:tbl>
          <w:p>
            <w:pPr>
              <w:autoSpaceDE w:val="0"/>
              <w:autoSpaceDN w:val="0"/>
              <w:adjustRightInd w:val="0"/>
              <w:jc w:val="center"/>
              <w:rPr>
                <w:b/>
                <w:sz w:val="21"/>
                <w:szCs w:val="21"/>
              </w:rPr>
            </w:pPr>
            <w:r>
              <w:rPr>
                <w:b/>
                <w:lang w:bidi="ar"/>
              </w:rPr>
              <w:t>表4-</w:t>
            </w:r>
            <w:r>
              <w:rPr>
                <w:rFonts w:hint="eastAsia"/>
                <w:b/>
                <w:lang w:val="en-US" w:eastAsia="zh-CN" w:bidi="ar"/>
              </w:rPr>
              <w:t>8</w:t>
            </w:r>
            <w:r>
              <w:rPr>
                <w:b/>
                <w:lang w:bidi="ar"/>
              </w:rPr>
              <w:t xml:space="preserve">  项目危险废物产生情况一览表</w:t>
            </w:r>
          </w:p>
          <w:tbl>
            <w:tblPr>
              <w:tblStyle w:val="26"/>
              <w:tblW w:w="7936" w:type="dxa"/>
              <w:jc w:val="center"/>
              <w:tblInd w:w="0" w:type="dxa"/>
              <w:tblBorders>
                <w:top w:val="single" w:color="auto" w:sz="4" w:space="0"/>
                <w:left w:val="none" w:color="auto" w:sz="6" w:space="0"/>
                <w:bottom w:val="single" w:color="auto" w:sz="4" w:space="0"/>
                <w:right w:val="non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1601"/>
              <w:gridCol w:w="840"/>
              <w:gridCol w:w="888"/>
              <w:gridCol w:w="864"/>
              <w:gridCol w:w="692"/>
              <w:gridCol w:w="601"/>
              <w:gridCol w:w="739"/>
              <w:gridCol w:w="623"/>
              <w:gridCol w:w="1088"/>
            </w:tblGrid>
            <w:tr>
              <w:tblPrEx>
                <w:tblBorders>
                  <w:top w:val="single" w:color="auto" w:sz="4" w:space="0"/>
                  <w:left w:val="none" w:color="auto" w:sz="6" w:space="0"/>
                  <w:bottom w:val="single" w:color="auto" w:sz="4" w:space="0"/>
                  <w:right w:val="none" w:color="auto" w:sz="6"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1601" w:type="dxa"/>
                  <w:tcBorders>
                    <w:top w:val="single" w:color="auto" w:sz="4" w:space="0"/>
                    <w:left w:val="single" w:color="auto" w:sz="4" w:space="0"/>
                    <w:bottom w:val="single" w:color="auto" w:sz="4" w:space="0"/>
                    <w:right w:val="single" w:color="auto" w:sz="4" w:space="0"/>
                  </w:tcBorders>
                  <w:vAlign w:val="center"/>
                </w:tcPr>
                <w:p>
                  <w:pPr>
                    <w:jc w:val="center"/>
                    <w:outlineLvl w:val="0"/>
                    <w:rPr>
                      <w:b/>
                      <w:sz w:val="21"/>
                      <w:szCs w:val="21"/>
                      <w:lang w:bidi="ar"/>
                    </w:rPr>
                  </w:pPr>
                  <w:r>
                    <w:rPr>
                      <w:b/>
                      <w:sz w:val="21"/>
                      <w:szCs w:val="21"/>
                      <w:lang w:bidi="ar"/>
                    </w:rPr>
                    <w:t>危险废物名称</w:t>
                  </w:r>
                </w:p>
              </w:tc>
              <w:tc>
                <w:tcPr>
                  <w:tcW w:w="840" w:type="dxa"/>
                  <w:tcBorders>
                    <w:top w:val="single" w:color="auto" w:sz="4" w:space="0"/>
                    <w:left w:val="single" w:color="auto" w:sz="4" w:space="0"/>
                    <w:bottom w:val="single" w:color="auto" w:sz="4" w:space="0"/>
                    <w:right w:val="single" w:color="auto" w:sz="4" w:space="0"/>
                  </w:tcBorders>
                  <w:vAlign w:val="center"/>
                </w:tcPr>
                <w:p>
                  <w:pPr>
                    <w:jc w:val="center"/>
                    <w:outlineLvl w:val="0"/>
                    <w:rPr>
                      <w:b/>
                      <w:sz w:val="21"/>
                      <w:szCs w:val="21"/>
                    </w:rPr>
                  </w:pPr>
                  <w:r>
                    <w:rPr>
                      <w:b/>
                      <w:sz w:val="21"/>
                      <w:szCs w:val="21"/>
                      <w:lang w:bidi="ar"/>
                    </w:rPr>
                    <w:t>危险废物类别</w:t>
                  </w:r>
                </w:p>
              </w:tc>
              <w:tc>
                <w:tcPr>
                  <w:tcW w:w="888" w:type="dxa"/>
                  <w:tcBorders>
                    <w:top w:val="single" w:color="auto" w:sz="4" w:space="0"/>
                    <w:left w:val="single" w:color="auto" w:sz="4" w:space="0"/>
                    <w:bottom w:val="single" w:color="auto" w:sz="4" w:space="0"/>
                    <w:right w:val="single" w:color="auto" w:sz="4" w:space="0"/>
                  </w:tcBorders>
                  <w:vAlign w:val="center"/>
                </w:tcPr>
                <w:p>
                  <w:pPr>
                    <w:jc w:val="center"/>
                    <w:outlineLvl w:val="0"/>
                    <w:rPr>
                      <w:b/>
                      <w:sz w:val="21"/>
                      <w:szCs w:val="21"/>
                    </w:rPr>
                  </w:pPr>
                  <w:r>
                    <w:rPr>
                      <w:b/>
                      <w:sz w:val="21"/>
                      <w:szCs w:val="21"/>
                      <w:lang w:bidi="ar"/>
                    </w:rPr>
                    <w:t>危险废物代码</w:t>
                  </w:r>
                </w:p>
              </w:tc>
              <w:tc>
                <w:tcPr>
                  <w:tcW w:w="864" w:type="dxa"/>
                  <w:tcBorders>
                    <w:top w:val="single" w:color="auto" w:sz="4" w:space="0"/>
                    <w:left w:val="single" w:color="auto" w:sz="4" w:space="0"/>
                    <w:bottom w:val="single" w:color="auto" w:sz="4" w:space="0"/>
                    <w:right w:val="single" w:color="auto" w:sz="4" w:space="0"/>
                  </w:tcBorders>
                  <w:vAlign w:val="center"/>
                </w:tcPr>
                <w:p>
                  <w:pPr>
                    <w:jc w:val="center"/>
                    <w:outlineLvl w:val="0"/>
                    <w:rPr>
                      <w:b/>
                      <w:sz w:val="21"/>
                      <w:szCs w:val="21"/>
                    </w:rPr>
                  </w:pPr>
                  <w:r>
                    <w:rPr>
                      <w:b/>
                      <w:sz w:val="21"/>
                      <w:szCs w:val="21"/>
                      <w:lang w:bidi="ar"/>
                    </w:rPr>
                    <w:t>产生量</w:t>
                  </w:r>
                </w:p>
              </w:tc>
              <w:tc>
                <w:tcPr>
                  <w:tcW w:w="692" w:type="dxa"/>
                  <w:tcBorders>
                    <w:top w:val="single" w:color="auto" w:sz="4" w:space="0"/>
                    <w:left w:val="single" w:color="auto" w:sz="4" w:space="0"/>
                    <w:bottom w:val="single" w:color="auto" w:sz="4" w:space="0"/>
                    <w:right w:val="single" w:color="auto" w:sz="4" w:space="0"/>
                  </w:tcBorders>
                  <w:vAlign w:val="center"/>
                </w:tcPr>
                <w:p>
                  <w:pPr>
                    <w:jc w:val="center"/>
                    <w:outlineLvl w:val="0"/>
                    <w:rPr>
                      <w:b/>
                      <w:sz w:val="21"/>
                      <w:szCs w:val="21"/>
                    </w:rPr>
                  </w:pPr>
                  <w:r>
                    <w:rPr>
                      <w:b/>
                      <w:sz w:val="21"/>
                      <w:szCs w:val="21"/>
                      <w:lang w:bidi="ar"/>
                    </w:rPr>
                    <w:t>产生工序及装置</w:t>
                  </w:r>
                </w:p>
              </w:tc>
              <w:tc>
                <w:tcPr>
                  <w:tcW w:w="601" w:type="dxa"/>
                  <w:tcBorders>
                    <w:top w:val="single" w:color="auto" w:sz="4" w:space="0"/>
                    <w:left w:val="single" w:color="auto" w:sz="4" w:space="0"/>
                    <w:bottom w:val="single" w:color="auto" w:sz="4" w:space="0"/>
                    <w:right w:val="single" w:color="auto" w:sz="4" w:space="0"/>
                  </w:tcBorders>
                  <w:vAlign w:val="center"/>
                </w:tcPr>
                <w:p>
                  <w:pPr>
                    <w:jc w:val="center"/>
                    <w:outlineLvl w:val="0"/>
                    <w:rPr>
                      <w:b/>
                      <w:sz w:val="21"/>
                      <w:szCs w:val="21"/>
                    </w:rPr>
                  </w:pPr>
                  <w:r>
                    <w:rPr>
                      <w:b/>
                      <w:sz w:val="21"/>
                      <w:szCs w:val="21"/>
                    </w:rPr>
                    <w:t>形态</w:t>
                  </w:r>
                </w:p>
              </w:tc>
              <w:tc>
                <w:tcPr>
                  <w:tcW w:w="739" w:type="dxa"/>
                  <w:tcBorders>
                    <w:top w:val="single" w:color="auto" w:sz="4" w:space="0"/>
                    <w:left w:val="single" w:color="auto" w:sz="4" w:space="0"/>
                    <w:bottom w:val="single" w:color="auto" w:sz="4" w:space="0"/>
                    <w:right w:val="single" w:color="auto" w:sz="4" w:space="0"/>
                  </w:tcBorders>
                  <w:vAlign w:val="center"/>
                </w:tcPr>
                <w:p>
                  <w:pPr>
                    <w:jc w:val="center"/>
                    <w:outlineLvl w:val="0"/>
                    <w:rPr>
                      <w:b/>
                      <w:sz w:val="21"/>
                      <w:szCs w:val="21"/>
                    </w:rPr>
                  </w:pPr>
                  <w:r>
                    <w:rPr>
                      <w:b/>
                      <w:sz w:val="21"/>
                      <w:szCs w:val="21"/>
                      <w:lang w:bidi="ar"/>
                    </w:rPr>
                    <w:t>产废周期</w:t>
                  </w:r>
                </w:p>
              </w:tc>
              <w:tc>
                <w:tcPr>
                  <w:tcW w:w="623" w:type="dxa"/>
                  <w:tcBorders>
                    <w:top w:val="single" w:color="auto" w:sz="4" w:space="0"/>
                    <w:left w:val="nil"/>
                    <w:bottom w:val="single" w:color="auto" w:sz="4" w:space="0"/>
                    <w:right w:val="single" w:color="auto" w:sz="4" w:space="0"/>
                  </w:tcBorders>
                  <w:vAlign w:val="center"/>
                </w:tcPr>
                <w:p>
                  <w:pPr>
                    <w:jc w:val="center"/>
                    <w:outlineLvl w:val="0"/>
                    <w:rPr>
                      <w:b/>
                      <w:sz w:val="21"/>
                      <w:szCs w:val="21"/>
                    </w:rPr>
                  </w:pPr>
                  <w:r>
                    <w:rPr>
                      <w:b/>
                      <w:sz w:val="21"/>
                      <w:szCs w:val="21"/>
                    </w:rPr>
                    <w:t>危险特性</w:t>
                  </w:r>
                </w:p>
              </w:tc>
              <w:tc>
                <w:tcPr>
                  <w:tcW w:w="1088" w:type="dxa"/>
                  <w:tcBorders>
                    <w:top w:val="single" w:color="auto" w:sz="4" w:space="0"/>
                    <w:left w:val="nil"/>
                    <w:bottom w:val="single" w:color="auto" w:sz="4" w:space="0"/>
                    <w:right w:val="single" w:color="auto" w:sz="4" w:space="0"/>
                  </w:tcBorders>
                  <w:vAlign w:val="center"/>
                </w:tcPr>
                <w:p>
                  <w:pPr>
                    <w:jc w:val="center"/>
                    <w:outlineLvl w:val="0"/>
                    <w:rPr>
                      <w:b/>
                      <w:sz w:val="21"/>
                      <w:szCs w:val="21"/>
                      <w:lang w:bidi="ar"/>
                    </w:rPr>
                  </w:pPr>
                  <w:r>
                    <w:rPr>
                      <w:b/>
                      <w:sz w:val="21"/>
                      <w:szCs w:val="21"/>
                      <w:lang w:bidi="ar"/>
                    </w:rPr>
                    <w:t>污染防治措施</w:t>
                  </w:r>
                </w:p>
              </w:tc>
            </w:tr>
            <w:tr>
              <w:tblPrEx>
                <w:tblBorders>
                  <w:top w:val="single" w:color="auto" w:sz="4" w:space="0"/>
                  <w:left w:val="none" w:color="auto" w:sz="6" w:space="0"/>
                  <w:bottom w:val="single" w:color="auto" w:sz="4" w:space="0"/>
                  <w:right w:val="none" w:color="auto" w:sz="6"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1601" w:type="dxa"/>
                  <w:tcBorders>
                    <w:top w:val="single" w:color="auto" w:sz="4" w:space="0"/>
                    <w:left w:val="single" w:color="auto" w:sz="4" w:space="0"/>
                    <w:right w:val="single" w:color="auto" w:sz="4" w:space="0"/>
                  </w:tcBorders>
                  <w:vAlign w:val="center"/>
                </w:tcPr>
                <w:p>
                  <w:pPr>
                    <w:jc w:val="center"/>
                    <w:outlineLvl w:val="0"/>
                    <w:rPr>
                      <w:rFonts w:hint="default" w:eastAsia="宋体"/>
                      <w:sz w:val="21"/>
                      <w:szCs w:val="21"/>
                      <w:lang w:val="en-US" w:eastAsia="zh-CN"/>
                    </w:rPr>
                  </w:pPr>
                  <w:r>
                    <w:rPr>
                      <w:sz w:val="21"/>
                      <w:szCs w:val="21"/>
                    </w:rPr>
                    <w:t>废</w:t>
                  </w:r>
                  <w:r>
                    <w:rPr>
                      <w:rFonts w:ascii="宋体" w:hAnsi="宋体" w:eastAsia="宋体" w:cs="宋体"/>
                      <w:spacing w:val="-3"/>
                      <w:sz w:val="21"/>
                      <w:szCs w:val="21"/>
                    </w:rPr>
                    <w:t>拉丝</w:t>
                  </w:r>
                  <w:r>
                    <w:rPr>
                      <w:rFonts w:hint="default" w:ascii="Times New Roman" w:hAnsi="Times New Roman" w:eastAsia="宋体" w:cs="Times New Roman"/>
                      <w:spacing w:val="-3"/>
                      <w:sz w:val="21"/>
                      <w:szCs w:val="21"/>
                    </w:rPr>
                    <w:t>液</w:t>
                  </w:r>
                  <w:r>
                    <w:rPr>
                      <w:rFonts w:hint="default" w:ascii="Times New Roman" w:hAnsi="Times New Roman" w:cs="Times New Roman"/>
                      <w:spacing w:val="-3"/>
                      <w:sz w:val="21"/>
                      <w:szCs w:val="21"/>
                      <w:lang w:val="en-US" w:eastAsia="zh-CN"/>
                    </w:rPr>
                    <w:t>S1</w:t>
                  </w:r>
                </w:p>
              </w:tc>
              <w:tc>
                <w:tcPr>
                  <w:tcW w:w="840" w:type="dxa"/>
                  <w:tcBorders>
                    <w:top w:val="single" w:color="auto" w:sz="4" w:space="0"/>
                    <w:left w:val="single" w:color="auto" w:sz="4" w:space="0"/>
                    <w:bottom w:val="single" w:color="auto" w:sz="4" w:space="0"/>
                    <w:right w:val="single" w:color="auto" w:sz="4" w:space="0"/>
                  </w:tcBorders>
                  <w:vAlign w:val="center"/>
                </w:tcPr>
                <w:p>
                  <w:pPr>
                    <w:jc w:val="center"/>
                    <w:outlineLvl w:val="0"/>
                    <w:rPr>
                      <w:sz w:val="21"/>
                      <w:szCs w:val="21"/>
                      <w:lang w:bidi="ar"/>
                    </w:rPr>
                  </w:pPr>
                  <w:r>
                    <w:rPr>
                      <w:rFonts w:hint="default" w:ascii="Times New Roman" w:hAnsi="Times New Roman" w:eastAsia="宋体" w:cs="Times New Roman"/>
                      <w:sz w:val="21"/>
                      <w:szCs w:val="21"/>
                    </w:rPr>
                    <w:t>HW08</w:t>
                  </w:r>
                </w:p>
              </w:tc>
              <w:tc>
                <w:tcPr>
                  <w:tcW w:w="888" w:type="dxa"/>
                  <w:tcBorders>
                    <w:top w:val="single" w:color="auto" w:sz="4" w:space="0"/>
                    <w:left w:val="single" w:color="auto" w:sz="4" w:space="0"/>
                    <w:bottom w:val="single" w:color="auto" w:sz="4" w:space="0"/>
                    <w:right w:val="single" w:color="auto" w:sz="4" w:space="0"/>
                  </w:tcBorders>
                  <w:vAlign w:val="center"/>
                </w:tcPr>
                <w:p>
                  <w:pPr>
                    <w:jc w:val="center"/>
                    <w:outlineLvl w:val="0"/>
                    <w:rPr>
                      <w:sz w:val="21"/>
                      <w:szCs w:val="21"/>
                      <w:lang w:bidi="ar"/>
                    </w:rPr>
                  </w:pPr>
                  <w:r>
                    <w:rPr>
                      <w:rFonts w:hint="default" w:ascii="Times New Roman" w:hAnsi="Times New Roman" w:eastAsia="宋体" w:cs="Times New Roman"/>
                      <w:sz w:val="21"/>
                      <w:szCs w:val="21"/>
                    </w:rPr>
                    <w:t>900-214-08</w:t>
                  </w:r>
                </w:p>
              </w:tc>
              <w:tc>
                <w:tcPr>
                  <w:tcW w:w="864" w:type="dxa"/>
                  <w:tcBorders>
                    <w:top w:val="single" w:color="auto" w:sz="4" w:space="0"/>
                    <w:left w:val="single" w:color="auto" w:sz="4" w:space="0"/>
                    <w:bottom w:val="single" w:color="auto" w:sz="4" w:space="0"/>
                    <w:right w:val="single" w:color="auto" w:sz="4" w:space="0"/>
                  </w:tcBorders>
                  <w:vAlign w:val="center"/>
                </w:tcPr>
                <w:p>
                  <w:pPr>
                    <w:jc w:val="center"/>
                    <w:outlineLvl w:val="0"/>
                    <w:rPr>
                      <w:rFonts w:hint="default"/>
                      <w:sz w:val="21"/>
                      <w:szCs w:val="21"/>
                      <w:lang w:val="en-US" w:bidi="ar"/>
                    </w:rPr>
                  </w:pPr>
                  <w:r>
                    <w:rPr>
                      <w:rFonts w:hint="eastAsia"/>
                      <w:sz w:val="21"/>
                      <w:szCs w:val="21"/>
                      <w:lang w:val="en-US" w:eastAsia="zh-CN" w:bidi="ar"/>
                    </w:rPr>
                    <w:t>6</w:t>
                  </w:r>
                </w:p>
              </w:tc>
              <w:tc>
                <w:tcPr>
                  <w:tcW w:w="692" w:type="dxa"/>
                  <w:tcBorders>
                    <w:top w:val="single" w:color="auto" w:sz="4" w:space="0"/>
                    <w:left w:val="single" w:color="auto" w:sz="4" w:space="0"/>
                    <w:bottom w:val="single" w:color="auto" w:sz="4" w:space="0"/>
                    <w:right w:val="single" w:color="auto" w:sz="4" w:space="0"/>
                  </w:tcBorders>
                  <w:vAlign w:val="center"/>
                </w:tcPr>
                <w:p>
                  <w:pPr>
                    <w:jc w:val="center"/>
                    <w:outlineLvl w:val="0"/>
                    <w:rPr>
                      <w:sz w:val="21"/>
                      <w:szCs w:val="21"/>
                    </w:rPr>
                  </w:pPr>
                  <w:r>
                    <w:rPr>
                      <w:sz w:val="21"/>
                      <w:szCs w:val="21"/>
                    </w:rPr>
                    <w:t>日常生产</w:t>
                  </w:r>
                </w:p>
              </w:tc>
              <w:tc>
                <w:tcPr>
                  <w:tcW w:w="601" w:type="dxa"/>
                  <w:tcBorders>
                    <w:top w:val="single" w:color="auto" w:sz="4" w:space="0"/>
                    <w:left w:val="single" w:color="auto" w:sz="4" w:space="0"/>
                    <w:bottom w:val="single" w:color="auto" w:sz="4" w:space="0"/>
                    <w:right w:val="single" w:color="auto" w:sz="4" w:space="0"/>
                  </w:tcBorders>
                  <w:vAlign w:val="center"/>
                </w:tcPr>
                <w:p>
                  <w:pPr>
                    <w:jc w:val="center"/>
                    <w:outlineLvl w:val="0"/>
                    <w:rPr>
                      <w:sz w:val="21"/>
                      <w:szCs w:val="21"/>
                    </w:rPr>
                  </w:pPr>
                  <w:r>
                    <w:rPr>
                      <w:sz w:val="21"/>
                      <w:szCs w:val="21"/>
                    </w:rPr>
                    <w:t>固态</w:t>
                  </w:r>
                </w:p>
              </w:tc>
              <w:tc>
                <w:tcPr>
                  <w:tcW w:w="739" w:type="dxa"/>
                  <w:tcBorders>
                    <w:top w:val="single" w:color="auto" w:sz="4" w:space="0"/>
                    <w:left w:val="single" w:color="auto" w:sz="4" w:space="0"/>
                    <w:bottom w:val="single" w:color="auto" w:sz="4" w:space="0"/>
                    <w:right w:val="single" w:color="auto" w:sz="4" w:space="0"/>
                  </w:tcBorders>
                  <w:vAlign w:val="center"/>
                </w:tcPr>
                <w:p>
                  <w:pPr>
                    <w:jc w:val="center"/>
                    <w:rPr>
                      <w:sz w:val="21"/>
                      <w:szCs w:val="21"/>
                      <w:lang w:bidi="ar"/>
                    </w:rPr>
                  </w:pPr>
                  <w:r>
                    <w:rPr>
                      <w:sz w:val="21"/>
                      <w:szCs w:val="21"/>
                      <w:lang w:bidi="ar"/>
                    </w:rPr>
                    <w:t>按工况</w:t>
                  </w:r>
                </w:p>
              </w:tc>
              <w:tc>
                <w:tcPr>
                  <w:tcW w:w="623" w:type="dxa"/>
                  <w:tcBorders>
                    <w:top w:val="single" w:color="auto" w:sz="4" w:space="0"/>
                    <w:left w:val="nil"/>
                    <w:bottom w:val="single" w:color="auto" w:sz="4" w:space="0"/>
                    <w:right w:val="single" w:color="auto" w:sz="4" w:space="0"/>
                  </w:tcBorders>
                  <w:vAlign w:val="center"/>
                </w:tcPr>
                <w:p>
                  <w:pPr>
                    <w:jc w:val="center"/>
                    <w:outlineLvl w:val="0"/>
                    <w:rPr>
                      <w:sz w:val="21"/>
                      <w:szCs w:val="21"/>
                      <w:lang w:bidi="ar"/>
                    </w:rPr>
                  </w:pPr>
                  <w:r>
                    <w:rPr>
                      <w:sz w:val="21"/>
                      <w:szCs w:val="21"/>
                      <w:lang w:bidi="ar"/>
                    </w:rPr>
                    <w:t>T/In</w:t>
                  </w:r>
                </w:p>
              </w:tc>
              <w:tc>
                <w:tcPr>
                  <w:tcW w:w="1088" w:type="dxa"/>
                  <w:vMerge w:val="restart"/>
                  <w:tcBorders>
                    <w:left w:val="nil"/>
                    <w:right w:val="single" w:color="auto" w:sz="4" w:space="0"/>
                  </w:tcBorders>
                  <w:vAlign w:val="center"/>
                </w:tcPr>
                <w:p>
                  <w:pPr>
                    <w:jc w:val="center"/>
                    <w:outlineLvl w:val="0"/>
                    <w:rPr>
                      <w:sz w:val="21"/>
                      <w:szCs w:val="21"/>
                    </w:rPr>
                  </w:pPr>
                  <w:r>
                    <w:rPr>
                      <w:rFonts w:ascii="宋体" w:hAnsi="宋体" w:eastAsia="宋体" w:cs="宋体"/>
                      <w:sz w:val="21"/>
                      <w:szCs w:val="21"/>
                    </w:rPr>
                    <w:t>收集后</w:t>
                  </w:r>
                  <w:r>
                    <w:rPr>
                      <w:rFonts w:hint="eastAsia"/>
                      <w:sz w:val="21"/>
                      <w:szCs w:val="21"/>
                    </w:rPr>
                    <w:t>暂存在危废暂存间，由有资质单位处理</w:t>
                  </w:r>
                  <w:r>
                    <w:rPr>
                      <w:rFonts w:hint="eastAsia"/>
                      <w:sz w:val="21"/>
                      <w:szCs w:val="21"/>
                      <w:lang w:val="en-US" w:eastAsia="zh-CN"/>
                    </w:rPr>
                    <w:t>或</w:t>
                  </w:r>
                  <w:r>
                    <w:rPr>
                      <w:bCs/>
                      <w:sz w:val="21"/>
                      <w:szCs w:val="21"/>
                    </w:rPr>
                    <w:t>由</w:t>
                  </w:r>
                  <w:r>
                    <w:rPr>
                      <w:rFonts w:ascii="宋体" w:hAnsi="宋体" w:eastAsia="宋体" w:cs="宋体"/>
                      <w:sz w:val="21"/>
                      <w:szCs w:val="21"/>
                    </w:rPr>
                    <w:t>供应商</w:t>
                  </w:r>
                  <w:r>
                    <w:rPr>
                      <w:rFonts w:ascii="宋体" w:hAnsi="宋体" w:cs="宋体"/>
                      <w:sz w:val="21"/>
                      <w:szCs w:val="21"/>
                    </w:rPr>
                    <w:t>回收</w:t>
                  </w:r>
                </w:p>
              </w:tc>
            </w:tr>
            <w:tr>
              <w:tblPrEx>
                <w:tblBorders>
                  <w:top w:val="single" w:color="auto" w:sz="4" w:space="0"/>
                  <w:left w:val="none" w:color="auto" w:sz="6" w:space="0"/>
                  <w:bottom w:val="single" w:color="auto" w:sz="4" w:space="0"/>
                  <w:right w:val="none" w:color="auto" w:sz="6"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1601" w:type="dxa"/>
                  <w:tcBorders>
                    <w:left w:val="single" w:color="auto" w:sz="4" w:space="0"/>
                    <w:right w:val="single" w:color="auto" w:sz="4" w:space="0"/>
                  </w:tcBorders>
                  <w:vAlign w:val="center"/>
                </w:tcPr>
                <w:p>
                  <w:pPr>
                    <w:jc w:val="center"/>
                    <w:outlineLvl w:val="0"/>
                    <w:rPr>
                      <w:sz w:val="21"/>
                      <w:szCs w:val="21"/>
                    </w:rPr>
                  </w:pPr>
                  <w:r>
                    <w:rPr>
                      <w:sz w:val="21"/>
                      <w:szCs w:val="21"/>
                    </w:rPr>
                    <w:t>废</w:t>
                  </w:r>
                  <w:r>
                    <w:rPr>
                      <w:rFonts w:ascii="宋体" w:hAnsi="宋体" w:eastAsia="宋体" w:cs="宋体"/>
                      <w:spacing w:val="-3"/>
                      <w:sz w:val="21"/>
                      <w:szCs w:val="21"/>
                    </w:rPr>
                    <w:t>拉丝液</w:t>
                  </w:r>
                  <w:r>
                    <w:rPr>
                      <w:sz w:val="21"/>
                      <w:szCs w:val="21"/>
                    </w:rPr>
                    <w:t>桶</w:t>
                  </w:r>
                </w:p>
              </w:tc>
              <w:tc>
                <w:tcPr>
                  <w:tcW w:w="840" w:type="dxa"/>
                  <w:tcBorders>
                    <w:top w:val="single" w:color="auto" w:sz="4" w:space="0"/>
                    <w:left w:val="single" w:color="auto" w:sz="4" w:space="0"/>
                    <w:bottom w:val="single" w:color="auto" w:sz="4" w:space="0"/>
                    <w:right w:val="single" w:color="auto" w:sz="4" w:space="0"/>
                  </w:tcBorders>
                  <w:vAlign w:val="center"/>
                </w:tcPr>
                <w:p>
                  <w:pPr>
                    <w:jc w:val="center"/>
                    <w:rPr>
                      <w:sz w:val="21"/>
                      <w:szCs w:val="21"/>
                      <w:lang w:bidi="ar"/>
                    </w:rPr>
                  </w:pPr>
                  <w:r>
                    <w:rPr>
                      <w:sz w:val="21"/>
                      <w:szCs w:val="21"/>
                      <w:lang w:bidi="ar"/>
                    </w:rPr>
                    <w:t>HW49</w:t>
                  </w:r>
                </w:p>
              </w:tc>
              <w:tc>
                <w:tcPr>
                  <w:tcW w:w="888" w:type="dxa"/>
                  <w:tcBorders>
                    <w:top w:val="single" w:color="auto" w:sz="4" w:space="0"/>
                    <w:left w:val="single" w:color="auto" w:sz="4" w:space="0"/>
                    <w:bottom w:val="single" w:color="auto" w:sz="4" w:space="0"/>
                    <w:right w:val="single" w:color="auto" w:sz="4" w:space="0"/>
                  </w:tcBorders>
                  <w:vAlign w:val="center"/>
                </w:tcPr>
                <w:p>
                  <w:pPr>
                    <w:jc w:val="center"/>
                    <w:outlineLvl w:val="0"/>
                    <w:rPr>
                      <w:sz w:val="21"/>
                      <w:szCs w:val="21"/>
                      <w:lang w:bidi="ar"/>
                    </w:rPr>
                  </w:pPr>
                  <w:r>
                    <w:rPr>
                      <w:sz w:val="21"/>
                      <w:szCs w:val="21"/>
                      <w:lang w:bidi="ar"/>
                    </w:rPr>
                    <w:t>900-041-49</w:t>
                  </w:r>
                </w:p>
              </w:tc>
              <w:tc>
                <w:tcPr>
                  <w:tcW w:w="864" w:type="dxa"/>
                  <w:tcBorders>
                    <w:top w:val="single" w:color="auto" w:sz="4" w:space="0"/>
                    <w:left w:val="single" w:color="auto" w:sz="4" w:space="0"/>
                    <w:bottom w:val="single" w:color="auto" w:sz="4" w:space="0"/>
                    <w:right w:val="single" w:color="auto" w:sz="4" w:space="0"/>
                  </w:tcBorders>
                  <w:vAlign w:val="center"/>
                </w:tcPr>
                <w:p>
                  <w:pPr>
                    <w:jc w:val="center"/>
                    <w:outlineLvl w:val="0"/>
                    <w:rPr>
                      <w:rFonts w:hint="eastAsia" w:eastAsia="宋体"/>
                      <w:sz w:val="21"/>
                      <w:szCs w:val="21"/>
                      <w:lang w:val="en-US" w:eastAsia="zh-CN" w:bidi="ar"/>
                    </w:rPr>
                  </w:pPr>
                  <w:r>
                    <w:rPr>
                      <w:sz w:val="21"/>
                      <w:szCs w:val="21"/>
                      <w:lang w:bidi="ar"/>
                    </w:rPr>
                    <w:t>0.</w:t>
                  </w:r>
                  <w:r>
                    <w:rPr>
                      <w:rFonts w:hint="eastAsia"/>
                      <w:sz w:val="21"/>
                      <w:szCs w:val="21"/>
                      <w:lang w:val="en-US" w:eastAsia="zh-CN" w:bidi="ar"/>
                    </w:rPr>
                    <w:t>1</w:t>
                  </w:r>
                </w:p>
              </w:tc>
              <w:tc>
                <w:tcPr>
                  <w:tcW w:w="692" w:type="dxa"/>
                  <w:tcBorders>
                    <w:top w:val="single" w:color="auto" w:sz="4" w:space="0"/>
                    <w:left w:val="single" w:color="auto" w:sz="4" w:space="0"/>
                    <w:bottom w:val="single" w:color="auto" w:sz="4" w:space="0"/>
                    <w:right w:val="single" w:color="auto" w:sz="4" w:space="0"/>
                  </w:tcBorders>
                  <w:vAlign w:val="center"/>
                </w:tcPr>
                <w:p>
                  <w:pPr>
                    <w:jc w:val="center"/>
                    <w:outlineLvl w:val="0"/>
                    <w:rPr>
                      <w:sz w:val="21"/>
                      <w:szCs w:val="21"/>
                    </w:rPr>
                  </w:pPr>
                  <w:r>
                    <w:rPr>
                      <w:sz w:val="21"/>
                      <w:szCs w:val="21"/>
                    </w:rPr>
                    <w:t>日常生产</w:t>
                  </w:r>
                </w:p>
              </w:tc>
              <w:tc>
                <w:tcPr>
                  <w:tcW w:w="601" w:type="dxa"/>
                  <w:tcBorders>
                    <w:top w:val="single" w:color="auto" w:sz="4" w:space="0"/>
                    <w:left w:val="single" w:color="auto" w:sz="4" w:space="0"/>
                    <w:bottom w:val="single" w:color="auto" w:sz="4" w:space="0"/>
                    <w:right w:val="single" w:color="auto" w:sz="4" w:space="0"/>
                  </w:tcBorders>
                  <w:vAlign w:val="center"/>
                </w:tcPr>
                <w:p>
                  <w:pPr>
                    <w:jc w:val="center"/>
                    <w:outlineLvl w:val="0"/>
                    <w:rPr>
                      <w:sz w:val="21"/>
                      <w:szCs w:val="21"/>
                    </w:rPr>
                  </w:pPr>
                  <w:r>
                    <w:rPr>
                      <w:sz w:val="21"/>
                      <w:szCs w:val="21"/>
                    </w:rPr>
                    <w:t>固态</w:t>
                  </w:r>
                </w:p>
              </w:tc>
              <w:tc>
                <w:tcPr>
                  <w:tcW w:w="739" w:type="dxa"/>
                  <w:tcBorders>
                    <w:top w:val="single" w:color="auto" w:sz="4" w:space="0"/>
                    <w:left w:val="single" w:color="auto" w:sz="4" w:space="0"/>
                    <w:bottom w:val="single" w:color="auto" w:sz="4" w:space="0"/>
                    <w:right w:val="single" w:color="auto" w:sz="4" w:space="0"/>
                  </w:tcBorders>
                  <w:vAlign w:val="center"/>
                </w:tcPr>
                <w:p>
                  <w:pPr>
                    <w:jc w:val="center"/>
                    <w:rPr>
                      <w:sz w:val="21"/>
                      <w:szCs w:val="21"/>
                      <w:lang w:bidi="ar"/>
                    </w:rPr>
                  </w:pPr>
                  <w:r>
                    <w:rPr>
                      <w:sz w:val="21"/>
                      <w:szCs w:val="21"/>
                      <w:lang w:bidi="ar"/>
                    </w:rPr>
                    <w:t>按工况</w:t>
                  </w:r>
                </w:p>
              </w:tc>
              <w:tc>
                <w:tcPr>
                  <w:tcW w:w="623" w:type="dxa"/>
                  <w:tcBorders>
                    <w:top w:val="single" w:color="auto" w:sz="4" w:space="0"/>
                    <w:left w:val="nil"/>
                    <w:bottom w:val="single" w:color="auto" w:sz="4" w:space="0"/>
                    <w:right w:val="single" w:color="auto" w:sz="4" w:space="0"/>
                  </w:tcBorders>
                  <w:vAlign w:val="center"/>
                </w:tcPr>
                <w:p>
                  <w:pPr>
                    <w:jc w:val="center"/>
                    <w:outlineLvl w:val="0"/>
                    <w:rPr>
                      <w:sz w:val="21"/>
                      <w:szCs w:val="21"/>
                      <w:lang w:bidi="ar"/>
                    </w:rPr>
                  </w:pPr>
                  <w:r>
                    <w:rPr>
                      <w:sz w:val="21"/>
                      <w:szCs w:val="21"/>
                      <w:lang w:bidi="ar"/>
                    </w:rPr>
                    <w:t>T/In</w:t>
                  </w:r>
                </w:p>
              </w:tc>
              <w:tc>
                <w:tcPr>
                  <w:tcW w:w="1088" w:type="dxa"/>
                  <w:vMerge w:val="continue"/>
                  <w:tcBorders>
                    <w:left w:val="nil"/>
                    <w:right w:val="single" w:color="auto" w:sz="4" w:space="0"/>
                  </w:tcBorders>
                  <w:vAlign w:val="center"/>
                </w:tcPr>
                <w:p>
                  <w:pPr>
                    <w:jc w:val="center"/>
                    <w:outlineLvl w:val="0"/>
                    <w:rPr>
                      <w:sz w:val="21"/>
                      <w:szCs w:val="21"/>
                    </w:rPr>
                  </w:pPr>
                </w:p>
              </w:tc>
            </w:tr>
          </w:tbl>
          <w:p>
            <w:pPr>
              <w:widowControl/>
              <w:wordWrap w:val="0"/>
              <w:spacing w:line="360" w:lineRule="auto"/>
              <w:ind w:firstLine="480" w:firstLineChars="200"/>
              <w:rPr>
                <w:kern w:val="0"/>
                <w:lang w:bidi="ar"/>
              </w:rPr>
            </w:pPr>
            <w:r>
              <w:rPr>
                <w:kern w:val="0"/>
                <w:lang w:bidi="ar"/>
              </w:rPr>
              <w:t>环境管理要求：</w:t>
            </w:r>
          </w:p>
          <w:p>
            <w:pPr>
              <w:widowControl/>
              <w:wordWrap w:val="0"/>
              <w:spacing w:line="360" w:lineRule="auto"/>
              <w:ind w:firstLine="480" w:firstLineChars="200"/>
              <w:rPr>
                <w:kern w:val="0"/>
                <w:lang w:bidi="ar"/>
              </w:rPr>
            </w:pPr>
            <w:r>
              <w:rPr>
                <w:kern w:val="0"/>
                <w:lang w:bidi="ar"/>
              </w:rPr>
              <w:t>项目一般固体废物存放一般固废暂存间，暂存场地的设置应符合《</w:t>
            </w:r>
            <w:r>
              <w:t>一般工业固体废物贮存和填埋污染控制标准</w:t>
            </w:r>
            <w:r>
              <w:rPr>
                <w:kern w:val="0"/>
                <w:lang w:bidi="ar"/>
              </w:rPr>
              <w:t>》（GB18599--2020）中的规定。一般固废暂存间设置要求做到以下几点：</w:t>
            </w:r>
          </w:p>
          <w:p>
            <w:pPr>
              <w:widowControl/>
              <w:wordWrap w:val="0"/>
              <w:spacing w:line="360" w:lineRule="auto"/>
              <w:ind w:firstLine="480" w:firstLineChars="200"/>
              <w:rPr>
                <w:kern w:val="0"/>
                <w:lang w:bidi="ar"/>
              </w:rPr>
            </w:pPr>
            <w:r>
              <w:rPr>
                <w:kern w:val="0"/>
                <w:lang w:bidi="ar"/>
              </w:rPr>
              <w:t>（1）应选在满足承载力要求的地基上，以避免地基下沉的影响，特别是不均匀或局部下沉的影响。</w:t>
            </w:r>
          </w:p>
          <w:p>
            <w:pPr>
              <w:widowControl/>
              <w:wordWrap w:val="0"/>
              <w:spacing w:line="360" w:lineRule="auto"/>
              <w:ind w:firstLine="480" w:firstLineChars="200"/>
              <w:rPr>
                <w:kern w:val="0"/>
                <w:lang w:bidi="ar"/>
              </w:rPr>
            </w:pPr>
            <w:r>
              <w:rPr>
                <w:kern w:val="0"/>
                <w:lang w:bidi="ar"/>
              </w:rPr>
              <w:t>（2）为防止雨水径流进入贮存、处</w:t>
            </w:r>
            <w:r>
              <w:rPr>
                <w:rFonts w:hint="eastAsia"/>
                <w:kern w:val="0"/>
                <w:lang w:bidi="ar"/>
              </w:rPr>
              <w:t>置</w:t>
            </w:r>
            <w:r>
              <w:rPr>
                <w:kern w:val="0"/>
                <w:lang w:bidi="ar"/>
              </w:rPr>
              <w:t>场内，避免渗滤液量增加和滑坡，贮存、处臵场周边应设置导流渠。</w:t>
            </w:r>
          </w:p>
          <w:p>
            <w:pPr>
              <w:widowControl/>
              <w:wordWrap w:val="0"/>
              <w:spacing w:line="360" w:lineRule="auto"/>
              <w:ind w:firstLine="480" w:firstLineChars="200"/>
              <w:rPr>
                <w:kern w:val="0"/>
                <w:lang w:bidi="ar"/>
              </w:rPr>
            </w:pPr>
            <w:r>
              <w:rPr>
                <w:kern w:val="0"/>
                <w:lang w:bidi="ar"/>
              </w:rPr>
              <w:t>（3）一般工业固体废物贮存、处</w:t>
            </w:r>
            <w:r>
              <w:rPr>
                <w:rFonts w:hint="eastAsia"/>
                <w:kern w:val="0"/>
                <w:lang w:bidi="ar"/>
              </w:rPr>
              <w:t>置</w:t>
            </w:r>
            <w:r>
              <w:rPr>
                <w:kern w:val="0"/>
                <w:lang w:bidi="ar"/>
              </w:rPr>
              <w:t>场，禁止危险废物和生活垃圾混入。</w:t>
            </w:r>
          </w:p>
          <w:p>
            <w:pPr>
              <w:widowControl/>
              <w:wordWrap w:val="0"/>
              <w:spacing w:line="360" w:lineRule="auto"/>
              <w:ind w:firstLine="480" w:firstLineChars="200"/>
              <w:rPr>
                <w:kern w:val="0"/>
                <w:lang w:bidi="ar"/>
              </w:rPr>
            </w:pPr>
            <w:r>
              <w:rPr>
                <w:kern w:val="0"/>
                <w:lang w:bidi="ar"/>
              </w:rPr>
              <w:t>（4）贮存、处置场的环境保护图形标志，应按GB15562.2规定进行检查和维护。</w:t>
            </w:r>
          </w:p>
          <w:p>
            <w:pPr>
              <w:spacing w:line="360" w:lineRule="auto"/>
              <w:ind w:firstLine="480" w:firstLineChars="200"/>
              <w:rPr>
                <w:kern w:val="0"/>
                <w:lang w:bidi="ar"/>
              </w:rPr>
            </w:pPr>
            <w:r>
              <w:rPr>
                <w:kern w:val="0"/>
                <w:lang w:bidi="ar"/>
              </w:rPr>
              <w:t>（</w:t>
            </w:r>
            <w:r>
              <w:rPr>
                <w:rFonts w:hint="eastAsia"/>
                <w:kern w:val="0"/>
                <w:lang w:val="en-US" w:eastAsia="zh-CN" w:bidi="ar"/>
              </w:rPr>
              <w:t>5</w:t>
            </w:r>
            <w:r>
              <w:rPr>
                <w:kern w:val="0"/>
                <w:lang w:bidi="ar"/>
              </w:rPr>
              <w:t>）</w:t>
            </w:r>
            <w:r>
              <w:t>规范</w:t>
            </w:r>
            <w:r>
              <w:rPr>
                <w:kern w:val="0"/>
                <w:lang w:bidi="ar"/>
              </w:rPr>
              <w:t>一般工业固体废物</w:t>
            </w:r>
            <w:r>
              <w:t>台账记录、建立</w:t>
            </w:r>
            <w:r>
              <w:rPr>
                <w:kern w:val="0"/>
                <w:lang w:bidi="ar"/>
              </w:rPr>
              <w:t>一般工业固体废物</w:t>
            </w:r>
            <w:r>
              <w:t>收集及储运有关档案，作好</w:t>
            </w:r>
            <w:r>
              <w:rPr>
                <w:kern w:val="0"/>
                <w:lang w:bidi="ar"/>
              </w:rPr>
              <w:t>一般工业固体废物</w:t>
            </w:r>
            <w:r>
              <w:t>台账的记录，并即时存档以备查阅。</w:t>
            </w:r>
          </w:p>
          <w:p>
            <w:pPr>
              <w:widowControl/>
              <w:wordWrap w:val="0"/>
              <w:spacing w:line="360" w:lineRule="auto"/>
              <w:ind w:firstLine="480" w:firstLineChars="200"/>
              <w:rPr>
                <w:kern w:val="0"/>
                <w:lang w:bidi="ar"/>
              </w:rPr>
            </w:pPr>
            <w:r>
              <w:rPr>
                <w:kern w:val="0"/>
                <w:lang w:bidi="ar"/>
              </w:rPr>
              <w:t>项目危险废物短暂存放，暂存场地的设置应符合</w:t>
            </w:r>
            <w:r>
              <w:t>《危险废物贮存污染控制标准》（GB18597-2001）及其2013修改清单</w:t>
            </w:r>
            <w:r>
              <w:rPr>
                <w:kern w:val="0"/>
                <w:lang w:bidi="ar"/>
              </w:rPr>
              <w:t>中的规定。危废暂存场地设置要求做到以下几点：</w:t>
            </w:r>
          </w:p>
          <w:p>
            <w:pPr>
              <w:widowControl/>
              <w:wordWrap w:val="0"/>
              <w:spacing w:line="360" w:lineRule="auto"/>
              <w:ind w:firstLine="480" w:firstLineChars="200"/>
            </w:pPr>
            <w:r>
              <w:rPr>
                <w:kern w:val="0"/>
                <w:lang w:bidi="ar"/>
              </w:rPr>
              <w:t>（1）危险废物贮存设施必须按《环境保护图形标志(GB15562.2)》的规定设置警示标志；</w:t>
            </w:r>
          </w:p>
          <w:p>
            <w:pPr>
              <w:spacing w:line="520" w:lineRule="exact"/>
              <w:ind w:firstLine="480" w:firstLineChars="200"/>
            </w:pPr>
            <w:r>
              <w:t>（2）企业须健全危险废物相关管理制度，并严格落实。</w:t>
            </w:r>
          </w:p>
          <w:p>
            <w:pPr>
              <w:spacing w:line="520" w:lineRule="exact"/>
              <w:ind w:firstLine="480" w:firstLineChars="200"/>
            </w:pPr>
            <w:r>
              <w:t>①企业须对危险废物储运场所张贴警示标识，危险废物包装物张贴警示标签；</w:t>
            </w:r>
          </w:p>
          <w:p>
            <w:pPr>
              <w:spacing w:line="360" w:lineRule="auto"/>
              <w:ind w:firstLine="480" w:firstLineChars="200"/>
            </w:pPr>
            <w:r>
              <w:t>②规范危险废物台账记录、建立危险废物收集及储运有关档案，认真填写《危险废物项目区内转运记录表》，作好危险废物台账的记录，记录上须注明危险废物的名称、来源、数量、特性和包装容器的类别、入库日期、存放库位、废物出库日期及接收单位名称等，并即时存档以备查阅。</w:t>
            </w:r>
          </w:p>
          <w:p>
            <w:pPr>
              <w:spacing w:line="360" w:lineRule="auto"/>
              <w:ind w:firstLine="480" w:firstLineChars="200"/>
            </w:pPr>
            <w:r>
              <w:t>（3）危险废物存储和管理的相关要求。</w:t>
            </w:r>
          </w:p>
          <w:p>
            <w:pPr>
              <w:spacing w:line="360" w:lineRule="auto"/>
              <w:ind w:firstLine="480" w:firstLineChars="200"/>
            </w:pPr>
            <w:r>
              <w:t>①必须将危险废物装入容器内密封装运，盛装危险废物的容器应当符合标准，材质要满足相应的强度要求且必须完好无损，容器材质和衬里要与危险废物相容（不相互反应）；</w:t>
            </w:r>
          </w:p>
          <w:p>
            <w:pPr>
              <w:spacing w:line="360" w:lineRule="auto"/>
              <w:ind w:firstLine="480" w:firstLineChars="200"/>
            </w:pPr>
            <w:r>
              <w:t>②危险废物转移过程严格落实《危险废物转移联单管理办法》的相关规定，规范危险废物转移，做好每次外运处置废物的运输登记。</w:t>
            </w:r>
          </w:p>
          <w:p>
            <w:pPr>
              <w:pStyle w:val="9"/>
              <w:spacing w:line="360" w:lineRule="auto"/>
              <w:ind w:firstLine="480"/>
              <w:rPr>
                <w:b/>
                <w:bCs/>
              </w:rPr>
            </w:pPr>
            <w:r>
              <w:rPr>
                <w:kern w:val="0"/>
                <w:sz w:val="24"/>
                <w:lang w:bidi="ar"/>
              </w:rPr>
              <w:t>项目固体废物处置符合《</w:t>
            </w:r>
            <w:r>
              <w:rPr>
                <w:sz w:val="24"/>
              </w:rPr>
              <w:t>一般工业固体废物贮存和填埋污染控制标准</w:t>
            </w:r>
            <w:r>
              <w:rPr>
                <w:kern w:val="0"/>
                <w:sz w:val="24"/>
                <w:lang w:bidi="ar"/>
              </w:rPr>
              <w:t>》（GB18599--2020）、</w:t>
            </w:r>
            <w:r>
              <w:rPr>
                <w:sz w:val="24"/>
              </w:rPr>
              <w:t>《危险废物贮存污染控制标准》（GB18597-2001）及其2013修改清单相关要求</w:t>
            </w:r>
            <w:r>
              <w:rPr>
                <w:kern w:val="0"/>
                <w:sz w:val="24"/>
                <w:lang w:bidi="ar"/>
              </w:rPr>
              <w:t>，</w:t>
            </w:r>
            <w:r>
              <w:rPr>
                <w:kern w:val="0"/>
                <w:sz w:val="24"/>
              </w:rPr>
              <w:t>各固体废物均能得到妥善解决，对周围环境影响较小。</w:t>
            </w:r>
          </w:p>
          <w:p>
            <w:pPr>
              <w:adjustRightInd w:val="0"/>
              <w:snapToGrid w:val="0"/>
              <w:spacing w:line="360" w:lineRule="auto"/>
              <w:ind w:firstLine="442" w:firstLineChars="200"/>
              <w:rPr>
                <w:b/>
                <w:spacing w:val="-10"/>
              </w:rPr>
            </w:pPr>
            <w:r>
              <w:rPr>
                <w:b/>
                <w:spacing w:val="-10"/>
              </w:rPr>
              <w:t>五、地下水、土壤</w:t>
            </w:r>
          </w:p>
          <w:p>
            <w:pPr>
              <w:adjustRightInd w:val="0"/>
              <w:snapToGrid w:val="0"/>
              <w:spacing w:line="360" w:lineRule="auto"/>
              <w:ind w:firstLine="480" w:firstLineChars="200"/>
              <w:rPr>
                <w:rFonts w:hint="eastAsia" w:ascii="Times New Roman" w:hAnsi="Times New Roman" w:eastAsia="宋体" w:cs="Times New Roman"/>
                <w:bCs/>
                <w:spacing w:val="0"/>
                <w:lang w:eastAsia="zh-CN"/>
              </w:rPr>
            </w:pPr>
            <w:r>
              <w:rPr>
                <w:rFonts w:hint="eastAsia" w:ascii="宋体" w:hAnsi="宋体" w:cs="宋体"/>
                <w:sz w:val="24"/>
                <w:szCs w:val="24"/>
                <w:lang w:eastAsia="zh-CN"/>
              </w:rPr>
              <w:t>本项目</w:t>
            </w:r>
            <w:r>
              <w:rPr>
                <w:sz w:val="24"/>
                <w:szCs w:val="24"/>
              </w:rPr>
              <w:t>厂界外500米范围内无地下水集中式饮用</w:t>
            </w:r>
            <w:r>
              <w:rPr>
                <w:rFonts w:hint="eastAsia" w:ascii="宋体" w:hAnsi="宋体" w:cs="宋体"/>
                <w:sz w:val="24"/>
                <w:szCs w:val="24"/>
              </w:rPr>
              <w:t>水水源和热水、矿泉水、温泉等特殊地下水资源，</w:t>
            </w:r>
            <w:r>
              <w:rPr>
                <w:rFonts w:ascii="宋体" w:hAnsi="宋体" w:cs="宋体"/>
                <w:sz w:val="24"/>
                <w:szCs w:val="24"/>
              </w:rPr>
              <w:t>并且</w:t>
            </w:r>
            <w:r>
              <w:rPr>
                <w:rFonts w:hint="eastAsia" w:ascii="宋体" w:hAnsi="宋体" w:cs="宋体"/>
                <w:sz w:val="24"/>
                <w:szCs w:val="24"/>
                <w:lang w:eastAsia="zh-CN"/>
              </w:rPr>
              <w:t>本项目一期工程</w:t>
            </w:r>
            <w:r>
              <w:rPr>
                <w:rFonts w:ascii="宋体" w:hAnsi="宋体" w:cs="宋体"/>
                <w:sz w:val="24"/>
                <w:szCs w:val="24"/>
              </w:rPr>
              <w:t>严格按照导则要求对厂区进行分区防控</w:t>
            </w:r>
            <w:r>
              <w:rPr>
                <w:rFonts w:hint="eastAsia" w:ascii="宋体" w:hAnsi="宋体" w:cs="宋体"/>
                <w:sz w:val="24"/>
                <w:szCs w:val="24"/>
              </w:rPr>
              <w:t>，</w:t>
            </w:r>
            <w:r>
              <w:rPr>
                <w:rFonts w:ascii="宋体" w:hAnsi="宋体" w:cs="宋体"/>
                <w:sz w:val="24"/>
                <w:szCs w:val="24"/>
              </w:rPr>
              <w:t>因此无需开展</w:t>
            </w:r>
            <w:r>
              <w:rPr>
                <w:rFonts w:hint="eastAsia" w:ascii="宋体" w:hAnsi="宋体" w:cs="宋体"/>
                <w:sz w:val="24"/>
                <w:szCs w:val="24"/>
              </w:rPr>
              <w:t>地下水、土壤</w:t>
            </w:r>
            <w:r>
              <w:rPr>
                <w:rFonts w:ascii="宋体" w:hAnsi="宋体" w:cs="宋体"/>
                <w:sz w:val="24"/>
                <w:szCs w:val="24"/>
              </w:rPr>
              <w:t>环境质量现状调查。</w:t>
            </w:r>
          </w:p>
          <w:p>
            <w:pPr>
              <w:keepNext w:val="0"/>
              <w:keepLines w:val="0"/>
              <w:suppressLineNumbers w:val="0"/>
              <w:adjustRightInd w:val="0"/>
              <w:snapToGrid w:val="0"/>
              <w:spacing w:before="0" w:beforeAutospacing="0" w:after="0" w:afterAutospacing="0" w:line="360" w:lineRule="auto"/>
              <w:ind w:left="0" w:right="0" w:firstLine="480" w:firstLineChars="200"/>
              <w:rPr>
                <w:rFonts w:hint="eastAsia" w:ascii="Times New Roman" w:hAnsi="Times New Roman" w:cs="Times New Roman"/>
                <w:bCs/>
                <w:spacing w:val="0"/>
              </w:rPr>
            </w:pPr>
            <w:r>
              <w:rPr>
                <w:rFonts w:hint="eastAsia" w:ascii="Times New Roman" w:hAnsi="Times New Roman" w:cs="Times New Roman"/>
                <w:bCs/>
                <w:spacing w:val="0"/>
              </w:rPr>
              <w:t>1、污染源及污染途径</w:t>
            </w:r>
          </w:p>
          <w:p>
            <w:pPr>
              <w:keepNext w:val="0"/>
              <w:keepLines w:val="0"/>
              <w:suppressLineNumbers w:val="0"/>
              <w:adjustRightInd w:val="0"/>
              <w:snapToGrid w:val="0"/>
              <w:spacing w:before="0" w:beforeAutospacing="0" w:after="0" w:afterAutospacing="0" w:line="360" w:lineRule="auto"/>
              <w:ind w:left="0" w:right="0" w:firstLine="480" w:firstLineChars="200"/>
              <w:rPr>
                <w:rFonts w:hint="eastAsia" w:ascii="宋体" w:hAnsi="宋体" w:eastAsia="宋体" w:cs="宋体"/>
                <w:sz w:val="24"/>
                <w:szCs w:val="24"/>
                <w:lang w:eastAsia="zh-CN"/>
              </w:rPr>
            </w:pPr>
            <w:r>
              <w:rPr>
                <w:rFonts w:hint="default" w:ascii="Times New Roman" w:hAnsi="Times New Roman" w:cs="Times New Roman"/>
              </w:rPr>
              <w:t>（</w:t>
            </w:r>
            <w:r>
              <w:rPr>
                <w:rFonts w:hint="eastAsia" w:ascii="Times New Roman" w:hAnsi="Times New Roman" w:cs="Times New Roman"/>
                <w:lang w:val="en-US" w:eastAsia="zh-CN"/>
              </w:rPr>
              <w:t>1</w:t>
            </w:r>
            <w:r>
              <w:rPr>
                <w:rFonts w:hint="default" w:ascii="Times New Roman" w:hAnsi="Times New Roman" w:cs="Times New Roman"/>
              </w:rPr>
              <w:t>）</w:t>
            </w:r>
            <w:r>
              <w:rPr>
                <w:rFonts w:hint="eastAsia" w:ascii="Times New Roman" w:hAnsi="Times New Roman" w:cs="Times New Roman"/>
                <w:b w:val="0"/>
                <w:bCs/>
              </w:rPr>
              <w:t>污染源</w:t>
            </w:r>
            <w:r>
              <w:rPr>
                <w:rFonts w:hint="eastAsia" w:ascii="Times New Roman" w:hAnsi="Times New Roman" w:cs="Times New Roman"/>
                <w:b w:val="0"/>
                <w:bCs/>
                <w:lang w:eastAsia="zh-CN"/>
              </w:rPr>
              <w:t>：</w:t>
            </w:r>
            <w:r>
              <w:rPr>
                <w:rFonts w:hint="eastAsia" w:ascii="Times New Roman" w:hAnsi="Times New Roman" w:cs="Times New Roman"/>
                <w:kern w:val="2"/>
                <w:sz w:val="24"/>
                <w:szCs w:val="24"/>
                <w:lang w:val="en-US" w:eastAsia="zh-CN" w:bidi="ar-SA"/>
              </w:rPr>
              <w:t>油类</w:t>
            </w:r>
            <w:r>
              <w:rPr>
                <w:rFonts w:hint="eastAsia"/>
                <w:bCs/>
                <w:color w:val="000000" w:themeColor="text1"/>
                <w:spacing w:val="0"/>
                <w:sz w:val="24"/>
                <w:szCs w:val="24"/>
                <w14:textFill>
                  <w14:solidFill>
                    <w14:schemeClr w14:val="tx1"/>
                  </w14:solidFill>
                </w14:textFill>
              </w:rPr>
              <w:t>储</w:t>
            </w:r>
            <w:r>
              <w:rPr>
                <w:rFonts w:hint="eastAsia"/>
                <w:bCs/>
                <w:color w:val="000000" w:themeColor="text1"/>
                <w:spacing w:val="0"/>
                <w14:textFill>
                  <w14:solidFill>
                    <w14:schemeClr w14:val="tx1"/>
                  </w14:solidFill>
                </w14:textFill>
              </w:rPr>
              <w:t>存库</w:t>
            </w:r>
            <w:r>
              <w:rPr>
                <w:rFonts w:hint="eastAsia"/>
                <w:bCs/>
                <w:color w:val="000000" w:themeColor="text1"/>
                <w:spacing w:val="0"/>
                <w:lang w:val="en-US" w:eastAsia="zh-CN"/>
                <w14:textFill>
                  <w14:solidFill>
                    <w14:schemeClr w14:val="tx1"/>
                  </w14:solidFill>
                </w14:textFill>
              </w:rPr>
              <w:t>、</w:t>
            </w:r>
            <w:r>
              <w:rPr>
                <w:rFonts w:hint="eastAsia" w:ascii="宋体" w:hAnsi="宋体" w:eastAsia="宋体" w:cs="宋体"/>
                <w:sz w:val="24"/>
                <w:szCs w:val="24"/>
              </w:rPr>
              <w:t>危险废物暂存间</w:t>
            </w:r>
            <w:r>
              <w:rPr>
                <w:rFonts w:hint="eastAsia" w:ascii="宋体" w:hAnsi="宋体" w:cs="宋体"/>
                <w:sz w:val="24"/>
                <w:szCs w:val="24"/>
                <w:lang w:eastAsia="zh-CN"/>
              </w:rPr>
              <w:t>、</w:t>
            </w:r>
            <w:r>
              <w:rPr>
                <w:rFonts w:hint="eastAsia" w:ascii="宋体" w:hAnsi="宋体" w:eastAsia="宋体" w:cs="宋体"/>
                <w:spacing w:val="-11"/>
                <w:sz w:val="24"/>
                <w:szCs w:val="24"/>
              </w:rPr>
              <w:t>拉丝液循环池</w:t>
            </w:r>
            <w:r>
              <w:rPr>
                <w:rFonts w:hint="eastAsia" w:ascii="宋体" w:hAnsi="宋体" w:eastAsia="宋体" w:cs="宋体"/>
                <w:sz w:val="24"/>
                <w:szCs w:val="24"/>
                <w:lang w:eastAsia="zh-CN"/>
              </w:rPr>
              <w:t>。</w:t>
            </w:r>
          </w:p>
          <w:p>
            <w:pPr>
              <w:keepNext w:val="0"/>
              <w:keepLines w:val="0"/>
              <w:suppressLineNumbers w:val="0"/>
              <w:adjustRightInd w:val="0"/>
              <w:snapToGrid w:val="0"/>
              <w:spacing w:before="0" w:beforeAutospacing="0" w:after="0" w:afterAutospacing="0" w:line="360" w:lineRule="auto"/>
              <w:ind w:left="0" w:right="0" w:firstLine="480" w:firstLineChars="200"/>
              <w:rPr>
                <w:rFonts w:hint="eastAsia" w:ascii="Times New Roman" w:hAnsi="Times New Roman" w:cs="Times New Roman"/>
                <w:b w:val="0"/>
                <w:bCs/>
              </w:rPr>
            </w:pPr>
            <w:r>
              <w:rPr>
                <w:rFonts w:hint="default" w:ascii="Times New Roman" w:hAnsi="Times New Roman" w:cs="Times New Roman"/>
              </w:rPr>
              <w:t>（</w:t>
            </w:r>
            <w:r>
              <w:rPr>
                <w:rFonts w:hint="eastAsia" w:ascii="Times New Roman" w:hAnsi="Times New Roman" w:cs="Times New Roman"/>
                <w:lang w:val="en-US" w:eastAsia="zh-CN"/>
              </w:rPr>
              <w:t>2</w:t>
            </w:r>
            <w:r>
              <w:rPr>
                <w:rFonts w:hint="default" w:ascii="Times New Roman" w:hAnsi="Times New Roman" w:cs="Times New Roman"/>
              </w:rPr>
              <w:t>）</w:t>
            </w:r>
            <w:r>
              <w:rPr>
                <w:rFonts w:hint="eastAsia" w:ascii="Times New Roman" w:hAnsi="Times New Roman" w:cs="Times New Roman"/>
                <w:b w:val="0"/>
                <w:bCs/>
              </w:rPr>
              <w:t>污染途径</w:t>
            </w:r>
          </w:p>
          <w:p>
            <w:pPr>
              <w:adjustRightInd w:val="0"/>
              <w:snapToGrid w:val="0"/>
              <w:spacing w:line="360" w:lineRule="auto"/>
              <w:ind w:firstLine="480" w:firstLineChars="200"/>
              <w:rPr>
                <w:rFonts w:ascii="宋体" w:hAnsi="宋体" w:eastAsia="宋体" w:cs="宋体"/>
                <w:sz w:val="24"/>
                <w:szCs w:val="24"/>
              </w:rPr>
            </w:pPr>
            <w:r>
              <w:rPr>
                <w:rFonts w:hint="default" w:ascii="Times New Roman" w:hAnsi="Times New Roman" w:cs="Times New Roman"/>
              </w:rPr>
              <w:t>①</w:t>
            </w:r>
            <w:r>
              <w:rPr>
                <w:rFonts w:hint="eastAsia" w:ascii="宋体" w:hAnsi="宋体" w:cs="宋体"/>
                <w:sz w:val="24"/>
                <w:szCs w:val="24"/>
                <w:lang w:eastAsia="zh-CN"/>
              </w:rPr>
              <w:t>本项目</w:t>
            </w:r>
            <w:r>
              <w:rPr>
                <w:rFonts w:ascii="宋体" w:hAnsi="宋体" w:eastAsia="宋体" w:cs="宋体"/>
                <w:sz w:val="24"/>
                <w:szCs w:val="24"/>
              </w:rPr>
              <w:t>依托</w:t>
            </w:r>
            <w:r>
              <w:rPr>
                <w:rFonts w:hint="eastAsia" w:ascii="宋体" w:hAnsi="宋体" w:cs="宋体"/>
                <w:sz w:val="24"/>
                <w:szCs w:val="24"/>
                <w:lang w:val="en-US" w:eastAsia="zh-CN"/>
              </w:rPr>
              <w:t>厂</w:t>
            </w:r>
            <w:r>
              <w:rPr>
                <w:rFonts w:ascii="宋体" w:hAnsi="宋体" w:eastAsia="宋体" w:cs="宋体"/>
                <w:sz w:val="24"/>
                <w:szCs w:val="24"/>
              </w:rPr>
              <w:t>区已建化粪池，不新建化粪池，故不再分析其对</w:t>
            </w:r>
            <w:r>
              <w:rPr>
                <w:b w:val="0"/>
                <w:bCs/>
                <w:spacing w:val="-10"/>
              </w:rPr>
              <w:t>地下水、土壤</w:t>
            </w:r>
            <w:r>
              <w:rPr>
                <w:rFonts w:hint="eastAsia" w:ascii="宋体" w:hAnsi="宋体" w:eastAsia="宋体" w:cs="宋体"/>
                <w:sz w:val="24"/>
                <w:szCs w:val="24"/>
                <w:lang w:val="en-US" w:eastAsia="zh-CN"/>
              </w:rPr>
              <w:t>的</w:t>
            </w:r>
            <w:r>
              <w:rPr>
                <w:rFonts w:ascii="宋体" w:hAnsi="宋体" w:eastAsia="宋体" w:cs="宋体"/>
                <w:sz w:val="24"/>
                <w:szCs w:val="24"/>
              </w:rPr>
              <w:t>污染。</w:t>
            </w:r>
          </w:p>
          <w:p>
            <w:pPr>
              <w:adjustRightInd w:val="0"/>
              <w:snapToGrid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default" w:ascii="宋体" w:hAnsi="宋体" w:eastAsia="宋体" w:cs="宋体"/>
                <w:sz w:val="24"/>
                <w:szCs w:val="24"/>
              </w:rPr>
              <w:t>②</w:t>
            </w:r>
            <w:r>
              <w:rPr>
                <w:rFonts w:ascii="宋体" w:hAnsi="宋体" w:eastAsia="宋体" w:cs="宋体"/>
                <w:sz w:val="24"/>
                <w:szCs w:val="24"/>
              </w:rPr>
              <w:t>厂区</w:t>
            </w:r>
            <w:r>
              <w:rPr>
                <w:rFonts w:hint="eastAsia" w:ascii="Times New Roman" w:hAnsi="Times New Roman" w:cs="Times New Roman"/>
                <w:kern w:val="2"/>
                <w:sz w:val="24"/>
                <w:szCs w:val="24"/>
                <w:lang w:val="en-US" w:eastAsia="zh-CN" w:bidi="ar-SA"/>
              </w:rPr>
              <w:t>油类</w:t>
            </w:r>
            <w:r>
              <w:rPr>
                <w:rFonts w:hint="eastAsia"/>
                <w:bCs/>
                <w:color w:val="000000" w:themeColor="text1"/>
                <w:spacing w:val="0"/>
                <w:sz w:val="24"/>
                <w:szCs w:val="24"/>
                <w14:textFill>
                  <w14:solidFill>
                    <w14:schemeClr w14:val="tx1"/>
                  </w14:solidFill>
                </w14:textFill>
              </w:rPr>
              <w:t>储存库</w:t>
            </w:r>
            <w:r>
              <w:rPr>
                <w:rFonts w:ascii="宋体" w:hAnsi="宋体" w:eastAsia="宋体" w:cs="宋体"/>
                <w:sz w:val="24"/>
                <w:szCs w:val="24"/>
              </w:rPr>
              <w:t>位于</w:t>
            </w:r>
            <w:r>
              <w:rPr>
                <w:rFonts w:ascii="宋体" w:hAnsi="宋体" w:cs="宋体"/>
                <w:color w:val="000000" w:themeColor="text1"/>
                <w:sz w:val="24"/>
                <w:szCs w:val="24"/>
                <w14:textFill>
                  <w14:solidFill>
                    <w14:schemeClr w14:val="tx1"/>
                  </w14:solidFill>
                </w14:textFill>
              </w:rPr>
              <w:t>厂房成品库西</w:t>
            </w:r>
            <w:r>
              <w:rPr>
                <w:bCs/>
                <w:color w:val="000000" w:themeColor="text1"/>
                <w:sz w:val="24"/>
                <w:szCs w:val="24"/>
                <w14:textFill>
                  <w14:solidFill>
                    <w14:schemeClr w14:val="tx1"/>
                  </w14:solidFill>
                </w14:textFill>
              </w:rPr>
              <w:t>侧</w:t>
            </w:r>
            <w:r>
              <w:rPr>
                <w:rFonts w:ascii="宋体" w:hAnsi="宋体" w:eastAsia="宋体" w:cs="宋体"/>
                <w:color w:val="000000" w:themeColor="text1"/>
                <w:sz w:val="24"/>
                <w:szCs w:val="24"/>
                <w14:textFill>
                  <w14:solidFill>
                    <w14:schemeClr w14:val="tx1"/>
                  </w14:solidFill>
                </w14:textFill>
              </w:rPr>
              <w:t>，且储存库地面已划分为重点防渗区</w:t>
            </w:r>
            <w:r>
              <w:rPr>
                <w:rFonts w:hint="eastAsia" w:ascii="宋体" w:hAnsi="宋体" w:eastAsia="宋体" w:cs="宋体"/>
                <w:color w:val="000000" w:themeColor="text1"/>
                <w:sz w:val="24"/>
                <w:szCs w:val="24"/>
                <w:lang w:eastAsia="zh-CN"/>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故不再分析其对地下水、土壤</w:t>
            </w:r>
            <w:r>
              <w:rPr>
                <w:rFonts w:hint="eastAsia" w:ascii="宋体" w:hAnsi="宋体" w:eastAsia="宋体" w:cs="宋体"/>
                <w:color w:val="000000" w:themeColor="text1"/>
                <w:sz w:val="24"/>
                <w:szCs w:val="24"/>
                <w:lang w:val="en-US" w:eastAsia="zh-CN"/>
                <w14:textFill>
                  <w14:solidFill>
                    <w14:schemeClr w14:val="tx1"/>
                  </w14:solidFill>
                </w14:textFill>
              </w:rPr>
              <w:t>的</w:t>
            </w:r>
            <w:r>
              <w:rPr>
                <w:rFonts w:ascii="宋体" w:hAnsi="宋体" w:eastAsia="宋体" w:cs="宋体"/>
                <w:color w:val="000000" w:themeColor="text1"/>
                <w:sz w:val="24"/>
                <w:szCs w:val="24"/>
                <w14:textFill>
                  <w14:solidFill>
                    <w14:schemeClr w14:val="tx1"/>
                  </w14:solidFill>
                </w14:textFill>
              </w:rPr>
              <w:t>污染。</w:t>
            </w:r>
          </w:p>
          <w:p>
            <w:pPr>
              <w:adjustRightInd w:val="0"/>
              <w:snapToGrid w:val="0"/>
              <w:spacing w:line="360" w:lineRule="auto"/>
              <w:ind w:firstLine="480" w:firstLineChars="200"/>
              <w:rPr>
                <w:rFonts w:ascii="宋体" w:hAnsi="宋体" w:eastAsia="宋体" w:cs="宋体"/>
                <w:sz w:val="24"/>
                <w:szCs w:val="24"/>
              </w:rPr>
            </w:pPr>
            <w:r>
              <w:rPr>
                <w:rFonts w:hint="default" w:ascii="宋体" w:hAnsi="宋体" w:eastAsia="宋体" w:cs="宋体"/>
                <w:color w:val="000000" w:themeColor="text1"/>
                <w:sz w:val="24"/>
                <w:szCs w:val="24"/>
                <w14:textFill>
                  <w14:solidFill>
                    <w14:schemeClr w14:val="tx1"/>
                  </w14:solidFill>
                </w14:textFill>
              </w:rPr>
              <w:t>③</w:t>
            </w:r>
            <w:r>
              <w:rPr>
                <w:rFonts w:hint="eastAsia" w:ascii="宋体" w:hAnsi="宋体" w:eastAsia="宋体" w:cs="宋体"/>
                <w:color w:val="000000" w:themeColor="text1"/>
                <w:sz w:val="24"/>
                <w:szCs w:val="24"/>
                <w:lang w:eastAsia="zh-CN"/>
                <w14:textFill>
                  <w14:solidFill>
                    <w14:schemeClr w14:val="tx1"/>
                  </w14:solidFill>
                </w14:textFill>
              </w:rPr>
              <w:t>本项目</w:t>
            </w:r>
            <w:r>
              <w:rPr>
                <w:rFonts w:hint="eastAsia" w:ascii="宋体" w:hAnsi="宋体" w:eastAsia="宋体" w:cs="宋体"/>
                <w:color w:val="000000" w:themeColor="text1"/>
                <w:sz w:val="24"/>
                <w:szCs w:val="24"/>
                <w14:textFill>
                  <w14:solidFill>
                    <w14:schemeClr w14:val="tx1"/>
                  </w14:solidFill>
                </w14:textFill>
              </w:rPr>
              <w:t>危废间</w:t>
            </w:r>
            <w:r>
              <w:rPr>
                <w:rFonts w:ascii="宋体" w:hAnsi="宋体" w:eastAsia="宋体" w:cs="宋体"/>
                <w:color w:val="000000" w:themeColor="text1"/>
                <w:sz w:val="24"/>
                <w:szCs w:val="24"/>
                <w14:textFill>
                  <w14:solidFill>
                    <w14:schemeClr w14:val="tx1"/>
                  </w14:solidFill>
                </w14:textFill>
              </w:rPr>
              <w:t>位于</w:t>
            </w:r>
            <w:r>
              <w:rPr>
                <w:rFonts w:ascii="宋体" w:hAnsi="宋体" w:cs="宋体"/>
                <w:color w:val="000000" w:themeColor="text1"/>
                <w:sz w:val="24"/>
                <w:szCs w:val="24"/>
                <w14:textFill>
                  <w14:solidFill>
                    <w14:schemeClr w14:val="tx1"/>
                  </w14:solidFill>
                </w14:textFill>
              </w:rPr>
              <w:t>厂房成品库西</w:t>
            </w:r>
            <w:r>
              <w:rPr>
                <w:bCs/>
                <w:color w:val="000000" w:themeColor="text1"/>
                <w:sz w:val="24"/>
                <w:szCs w:val="24"/>
                <w14:textFill>
                  <w14:solidFill>
                    <w14:schemeClr w14:val="tx1"/>
                  </w14:solidFill>
                </w14:textFill>
              </w:rPr>
              <w:t>侧</w:t>
            </w:r>
            <w:r>
              <w:rPr>
                <w:rFonts w:ascii="宋体" w:hAnsi="宋体" w:eastAsia="宋体" w:cs="宋体"/>
                <w:color w:val="000000" w:themeColor="text1"/>
                <w:sz w:val="24"/>
                <w:szCs w:val="24"/>
                <w14:textFill>
                  <w14:solidFill>
                    <w14:schemeClr w14:val="tx1"/>
                  </w14:solidFill>
                </w14:textFill>
              </w:rPr>
              <w:t>，</w:t>
            </w:r>
            <w:r>
              <w:rPr>
                <w:rFonts w:ascii="宋体" w:hAnsi="宋体" w:eastAsia="宋体" w:cs="宋体"/>
                <w:sz w:val="24"/>
                <w:szCs w:val="24"/>
              </w:rPr>
              <w:t>且</w:t>
            </w:r>
            <w:r>
              <w:rPr>
                <w:rFonts w:hint="eastAsia" w:ascii="宋体" w:hAnsi="宋体" w:eastAsia="宋体" w:cs="宋体"/>
                <w:sz w:val="24"/>
                <w:szCs w:val="24"/>
              </w:rPr>
              <w:t>危废间</w:t>
            </w:r>
            <w:r>
              <w:rPr>
                <w:rFonts w:ascii="宋体" w:hAnsi="宋体" w:eastAsia="宋体" w:cs="宋体"/>
                <w:sz w:val="24"/>
                <w:szCs w:val="24"/>
              </w:rPr>
              <w:t>按其相关要求对其进行重点防渗</w:t>
            </w:r>
            <w:r>
              <w:rPr>
                <w:rFonts w:hint="eastAsia" w:ascii="宋体" w:hAnsi="宋体" w:eastAsia="宋体" w:cs="宋体"/>
                <w:sz w:val="24"/>
                <w:szCs w:val="24"/>
              </w:rPr>
              <w:t>，</w:t>
            </w:r>
            <w:r>
              <w:rPr>
                <w:rFonts w:ascii="宋体" w:hAnsi="宋体" w:eastAsia="宋体" w:cs="宋体"/>
                <w:sz w:val="24"/>
                <w:szCs w:val="24"/>
              </w:rPr>
              <w:t>故不再分析其对地下水、土壤</w:t>
            </w:r>
            <w:r>
              <w:rPr>
                <w:rFonts w:hint="eastAsia" w:ascii="宋体" w:hAnsi="宋体" w:eastAsia="宋体" w:cs="宋体"/>
                <w:sz w:val="24"/>
                <w:szCs w:val="24"/>
                <w:lang w:val="en-US" w:eastAsia="zh-CN"/>
              </w:rPr>
              <w:t>的</w:t>
            </w:r>
            <w:r>
              <w:rPr>
                <w:rFonts w:ascii="宋体" w:hAnsi="宋体" w:eastAsia="宋体" w:cs="宋体"/>
                <w:sz w:val="24"/>
                <w:szCs w:val="24"/>
              </w:rPr>
              <w:t>污染。</w:t>
            </w:r>
          </w:p>
          <w:p>
            <w:pPr>
              <w:keepNext w:val="0"/>
              <w:keepLines w:val="0"/>
              <w:suppressLineNumbers w:val="0"/>
              <w:adjustRightInd w:val="0"/>
              <w:snapToGrid w:val="0"/>
              <w:spacing w:before="0" w:beforeAutospacing="0" w:after="0" w:afterAutospacing="0" w:line="360" w:lineRule="auto"/>
              <w:ind w:left="0" w:right="0" w:firstLine="480" w:firstLineChars="200"/>
              <w:rPr>
                <w:rFonts w:hint="eastAsia" w:ascii="Times New Roman" w:hAnsi="Times New Roman" w:cs="Times New Roman"/>
                <w:bCs/>
                <w:spacing w:val="0"/>
              </w:rPr>
            </w:pPr>
            <w:r>
              <w:rPr>
                <w:rFonts w:hint="eastAsia" w:ascii="Times New Roman" w:hAnsi="Times New Roman" w:cs="Times New Roman"/>
                <w:bCs/>
                <w:spacing w:val="0"/>
              </w:rPr>
              <w:t>2、防控措施</w:t>
            </w:r>
          </w:p>
          <w:p>
            <w:pPr>
              <w:adjustRightInd w:val="0"/>
              <w:snapToGrid w:val="0"/>
              <w:spacing w:line="360" w:lineRule="auto"/>
              <w:ind w:firstLine="480" w:firstLineChars="200"/>
              <w:rPr>
                <w:snapToGrid w:val="0"/>
                <w:sz w:val="24"/>
                <w:szCs w:val="24"/>
              </w:rPr>
            </w:pPr>
            <w:r>
              <w:rPr>
                <w:rFonts w:hint="eastAsia" w:ascii="宋体" w:hAnsi="宋体" w:cs="宋体"/>
                <w:sz w:val="24"/>
                <w:szCs w:val="24"/>
              </w:rPr>
              <w:t>危险废物暂存间</w:t>
            </w:r>
            <w:r>
              <w:rPr>
                <w:rFonts w:hint="eastAsia" w:ascii="宋体" w:hAnsi="宋体" w:cs="宋体"/>
                <w:sz w:val="24"/>
                <w:szCs w:val="24"/>
                <w:lang w:eastAsia="zh-CN"/>
              </w:rPr>
              <w:t>、</w:t>
            </w:r>
            <w:r>
              <w:rPr>
                <w:rFonts w:hint="eastAsia" w:ascii="Times New Roman" w:hAnsi="Times New Roman" w:cs="Times New Roman"/>
                <w:kern w:val="2"/>
                <w:sz w:val="24"/>
                <w:szCs w:val="24"/>
                <w:lang w:val="en-US" w:eastAsia="zh-CN" w:bidi="ar-SA"/>
              </w:rPr>
              <w:t>油类</w:t>
            </w:r>
            <w:r>
              <w:rPr>
                <w:rFonts w:hint="eastAsia"/>
                <w:bCs/>
                <w:color w:val="000000" w:themeColor="text1"/>
                <w:spacing w:val="0"/>
                <w:sz w:val="24"/>
                <w:szCs w:val="24"/>
                <w14:textFill>
                  <w14:solidFill>
                    <w14:schemeClr w14:val="tx1"/>
                  </w14:solidFill>
                </w14:textFill>
              </w:rPr>
              <w:t>储存库</w:t>
            </w:r>
            <w:r>
              <w:rPr>
                <w:rFonts w:hint="eastAsia"/>
                <w:bCs/>
                <w:color w:val="000000" w:themeColor="text1"/>
                <w:spacing w:val="0"/>
                <w:sz w:val="24"/>
                <w:szCs w:val="24"/>
                <w:lang w:eastAsia="zh-CN"/>
                <w14:textFill>
                  <w14:solidFill>
                    <w14:schemeClr w14:val="tx1"/>
                  </w14:solidFill>
                </w14:textFill>
              </w:rPr>
              <w:t>、</w:t>
            </w:r>
            <w:r>
              <w:rPr>
                <w:rFonts w:hint="eastAsia" w:ascii="宋体" w:hAnsi="宋体" w:eastAsia="宋体" w:cs="宋体"/>
                <w:spacing w:val="-11"/>
                <w:sz w:val="24"/>
                <w:szCs w:val="24"/>
              </w:rPr>
              <w:t>拉丝液循环池</w:t>
            </w:r>
            <w:r>
              <w:rPr>
                <w:rFonts w:hint="eastAsia"/>
                <w:bCs/>
                <w:sz w:val="24"/>
                <w:szCs w:val="24"/>
              </w:rPr>
              <w:t>等</w:t>
            </w:r>
            <w:r>
              <w:rPr>
                <w:bCs/>
                <w:sz w:val="24"/>
                <w:szCs w:val="24"/>
              </w:rPr>
              <w:t>如防渗措施不到位，将有可能污染土壤。</w:t>
            </w:r>
          </w:p>
          <w:p>
            <w:pPr>
              <w:adjustRightInd w:val="0"/>
              <w:snapToGrid w:val="0"/>
              <w:spacing w:line="360" w:lineRule="auto"/>
              <w:ind w:firstLine="480" w:firstLineChars="200"/>
              <w:rPr>
                <w:sz w:val="24"/>
                <w:szCs w:val="24"/>
              </w:rPr>
            </w:pPr>
            <w:r>
              <w:rPr>
                <w:snapToGrid w:val="0"/>
                <w:sz w:val="24"/>
                <w:szCs w:val="24"/>
              </w:rPr>
              <w:t>项目在建设过程中，将</w:t>
            </w:r>
            <w:r>
              <w:rPr>
                <w:rFonts w:hint="eastAsia" w:ascii="宋体" w:hAnsi="宋体" w:cs="宋体"/>
                <w:sz w:val="24"/>
                <w:szCs w:val="24"/>
              </w:rPr>
              <w:t>危险废物暂存间</w:t>
            </w:r>
            <w:r>
              <w:rPr>
                <w:rFonts w:ascii="宋体" w:hAnsi="宋体" w:cs="宋体"/>
                <w:sz w:val="24"/>
                <w:szCs w:val="24"/>
              </w:rPr>
              <w:t>、</w:t>
            </w:r>
            <w:r>
              <w:rPr>
                <w:rFonts w:hint="eastAsia" w:ascii="Times New Roman" w:hAnsi="Times New Roman" w:cs="Times New Roman"/>
                <w:kern w:val="2"/>
                <w:sz w:val="24"/>
                <w:szCs w:val="24"/>
                <w:lang w:val="en-US" w:eastAsia="zh-CN" w:bidi="ar-SA"/>
              </w:rPr>
              <w:t>油类</w:t>
            </w:r>
            <w:r>
              <w:rPr>
                <w:rFonts w:hint="eastAsia"/>
                <w:bCs/>
                <w:color w:val="000000" w:themeColor="text1"/>
                <w:spacing w:val="0"/>
                <w:sz w:val="24"/>
                <w:szCs w:val="24"/>
                <w14:textFill>
                  <w14:solidFill>
                    <w14:schemeClr w14:val="tx1"/>
                  </w14:solidFill>
                </w14:textFill>
              </w:rPr>
              <w:t>储存</w:t>
            </w:r>
            <w:r>
              <w:rPr>
                <w:rFonts w:hint="eastAsia"/>
                <w:bCs/>
                <w:color w:val="000000" w:themeColor="text1"/>
                <w:spacing w:val="0"/>
                <w14:textFill>
                  <w14:solidFill>
                    <w14:schemeClr w14:val="tx1"/>
                  </w14:solidFill>
                </w14:textFill>
              </w:rPr>
              <w:t>库</w:t>
            </w:r>
            <w:r>
              <w:rPr>
                <w:rFonts w:hint="eastAsia"/>
                <w:bCs/>
                <w:color w:val="000000" w:themeColor="text1"/>
                <w:spacing w:val="0"/>
                <w:lang w:eastAsia="zh-CN"/>
                <w14:textFill>
                  <w14:solidFill>
                    <w14:schemeClr w14:val="tx1"/>
                  </w14:solidFill>
                </w14:textFill>
              </w:rPr>
              <w:t>、</w:t>
            </w:r>
            <w:r>
              <w:rPr>
                <w:rFonts w:hint="eastAsia" w:ascii="宋体" w:hAnsi="宋体" w:eastAsia="宋体" w:cs="宋体"/>
                <w:spacing w:val="-11"/>
                <w:sz w:val="24"/>
                <w:szCs w:val="24"/>
              </w:rPr>
              <w:t>拉丝液循环池</w:t>
            </w:r>
            <w:r>
              <w:rPr>
                <w:rFonts w:hint="eastAsia"/>
                <w:bCs/>
                <w:color w:val="000000" w:themeColor="text1"/>
                <w:sz w:val="24"/>
                <w:szCs w:val="24"/>
                <w14:textFill>
                  <w14:solidFill>
                    <w14:schemeClr w14:val="tx1"/>
                  </w14:solidFill>
                </w14:textFill>
              </w:rPr>
              <w:t>等</w:t>
            </w:r>
            <w:r>
              <w:rPr>
                <w:snapToGrid w:val="0"/>
                <w:sz w:val="24"/>
                <w:szCs w:val="24"/>
              </w:rPr>
              <w:t>区域划分为重点防渗区。</w:t>
            </w:r>
            <w:r>
              <w:rPr>
                <w:sz w:val="24"/>
                <w:szCs w:val="24"/>
              </w:rPr>
              <w:t>防渗层需满足等效黏土防水层Mb≥1.0m，K≤1.0×10</w:t>
            </w:r>
            <w:r>
              <w:rPr>
                <w:sz w:val="24"/>
                <w:szCs w:val="24"/>
                <w:vertAlign w:val="superscript"/>
              </w:rPr>
              <w:t>-7</w:t>
            </w:r>
            <w:r>
              <w:rPr>
                <w:sz w:val="24"/>
                <w:szCs w:val="24"/>
              </w:rPr>
              <w:t>cm/s；或参照《危险废物填埋场污染控制标准》（GB18598-2020）中对防渗层的要求为</w:t>
            </w:r>
            <w:r>
              <w:rPr>
                <w:rFonts w:hint="eastAsia"/>
                <w:sz w:val="24"/>
                <w:szCs w:val="24"/>
              </w:rPr>
              <w:t>“</w:t>
            </w:r>
            <w:r>
              <w:rPr>
                <w:sz w:val="24"/>
                <w:szCs w:val="24"/>
              </w:rPr>
              <w:t>人工合成材料衬层可以采用高密度聚乙烯（HDPE），其渗透系数不大于10</w:t>
            </w:r>
            <w:r>
              <w:rPr>
                <w:sz w:val="24"/>
                <w:szCs w:val="24"/>
                <w:vertAlign w:val="superscript"/>
              </w:rPr>
              <w:t>-10</w:t>
            </w:r>
            <w:r>
              <w:rPr>
                <w:sz w:val="24"/>
                <w:szCs w:val="24"/>
              </w:rPr>
              <w:t>cm/s，厚度不小于1.5mm。</w:t>
            </w:r>
            <w:r>
              <w:rPr>
                <w:rFonts w:hint="eastAsia"/>
                <w:sz w:val="24"/>
                <w:szCs w:val="24"/>
              </w:rPr>
              <w:t>”</w:t>
            </w:r>
            <w:r>
              <w:rPr>
                <w:sz w:val="24"/>
                <w:szCs w:val="24"/>
              </w:rPr>
              <w:t>建议防渗层的设置必须达到</w:t>
            </w:r>
            <w:r>
              <w:rPr>
                <w:rFonts w:hint="eastAsia"/>
                <w:sz w:val="24"/>
                <w:szCs w:val="24"/>
              </w:rPr>
              <w:t>“</w:t>
            </w:r>
            <w:r>
              <w:rPr>
                <w:sz w:val="24"/>
                <w:szCs w:val="24"/>
              </w:rPr>
              <w:t>双人工衬层，且人工衬层的材料渗透系数不大于10</w:t>
            </w:r>
            <w:r>
              <w:rPr>
                <w:sz w:val="24"/>
                <w:szCs w:val="24"/>
                <w:vertAlign w:val="superscript"/>
              </w:rPr>
              <w:t>-10</w:t>
            </w:r>
            <w:r>
              <w:rPr>
                <w:sz w:val="24"/>
                <w:szCs w:val="24"/>
              </w:rPr>
              <w:t>cm/s</w:t>
            </w:r>
            <w:r>
              <w:rPr>
                <w:rFonts w:hint="eastAsia"/>
                <w:sz w:val="24"/>
                <w:szCs w:val="24"/>
              </w:rPr>
              <w:t>”</w:t>
            </w:r>
            <w:r>
              <w:rPr>
                <w:sz w:val="24"/>
                <w:szCs w:val="24"/>
              </w:rPr>
              <w:t>的要求。</w:t>
            </w:r>
          </w:p>
          <w:p>
            <w:pPr>
              <w:adjustRightInd w:val="0"/>
              <w:snapToGrid w:val="0"/>
              <w:spacing w:line="360" w:lineRule="auto"/>
              <w:ind w:firstLine="480" w:firstLineChars="200"/>
              <w:rPr>
                <w:snapToGrid w:val="0"/>
                <w:sz w:val="24"/>
                <w:szCs w:val="24"/>
              </w:rPr>
            </w:pPr>
            <w:r>
              <w:rPr>
                <w:snapToGrid w:val="0"/>
                <w:sz w:val="24"/>
                <w:szCs w:val="24"/>
              </w:rPr>
              <w:t>生产车间划分为一般防渗区，防渗层需满足等效黏土防水层Mb≥0.75m，K≤1.0×10</w:t>
            </w:r>
            <w:r>
              <w:rPr>
                <w:snapToGrid w:val="0"/>
                <w:sz w:val="24"/>
                <w:szCs w:val="24"/>
                <w:vertAlign w:val="superscript"/>
              </w:rPr>
              <w:t>-7</w:t>
            </w:r>
            <w:r>
              <w:rPr>
                <w:snapToGrid w:val="0"/>
                <w:sz w:val="24"/>
                <w:szCs w:val="24"/>
              </w:rPr>
              <w:t>cm/s；或参照《一般工业固体废物贮存和填埋污染控制标准》（GB18599-2020）中Ⅱ类场的要求：</w:t>
            </w:r>
            <w:r>
              <w:rPr>
                <w:rFonts w:hint="eastAsia"/>
                <w:snapToGrid w:val="0"/>
                <w:sz w:val="24"/>
                <w:szCs w:val="24"/>
              </w:rPr>
              <w:t>“</w:t>
            </w:r>
            <w:r>
              <w:rPr>
                <w:snapToGrid w:val="0"/>
                <w:sz w:val="24"/>
                <w:szCs w:val="24"/>
              </w:rPr>
              <w:t>当天然基础层的渗透系统大于1.0×10</w:t>
            </w:r>
            <w:r>
              <w:rPr>
                <w:snapToGrid w:val="0"/>
                <w:sz w:val="24"/>
                <w:szCs w:val="24"/>
                <w:vertAlign w:val="superscript"/>
              </w:rPr>
              <w:t>-7</w:t>
            </w:r>
            <w:r>
              <w:rPr>
                <w:snapToGrid w:val="0"/>
                <w:sz w:val="24"/>
                <w:szCs w:val="24"/>
              </w:rPr>
              <w:t>cm/s时，应采用天然或人工材料构筑防渗层，防渗层的厚度应相当于渗透系数1.0×10</w:t>
            </w:r>
            <w:r>
              <w:rPr>
                <w:snapToGrid w:val="0"/>
                <w:sz w:val="24"/>
                <w:szCs w:val="24"/>
                <w:vertAlign w:val="superscript"/>
              </w:rPr>
              <w:t>-7</w:t>
            </w:r>
            <w:r>
              <w:rPr>
                <w:snapToGrid w:val="0"/>
                <w:sz w:val="24"/>
                <w:szCs w:val="24"/>
              </w:rPr>
              <w:t>cm/s和厚度0.75m的粘土层的防渗性能</w:t>
            </w:r>
            <w:r>
              <w:rPr>
                <w:rFonts w:hint="eastAsia"/>
                <w:snapToGrid w:val="0"/>
                <w:sz w:val="24"/>
                <w:szCs w:val="24"/>
              </w:rPr>
              <w:t>”</w:t>
            </w:r>
            <w:r>
              <w:rPr>
                <w:snapToGrid w:val="0"/>
                <w:sz w:val="24"/>
                <w:szCs w:val="24"/>
              </w:rPr>
              <w:t>。</w:t>
            </w:r>
          </w:p>
          <w:p>
            <w:pPr>
              <w:pStyle w:val="10"/>
              <w:ind w:firstLine="480" w:firstLineChars="200"/>
              <w:jc w:val="both"/>
            </w:pPr>
            <w:r>
              <w:rPr>
                <w:rFonts w:ascii="Times New Roman" w:hAnsi="Times New Roman" w:eastAsia="宋体" w:cs="Times New Roman"/>
                <w:snapToGrid w:val="0"/>
                <w:kern w:val="2"/>
                <w:sz w:val="24"/>
                <w:szCs w:val="24"/>
                <w:lang w:val="en-US" w:eastAsia="zh-CN" w:bidi="ar-SA"/>
              </w:rPr>
              <w:t>根据以上分区情况，对</w:t>
            </w:r>
            <w:r>
              <w:rPr>
                <w:rFonts w:hint="eastAsia" w:eastAsia="宋体" w:cs="Times New Roman"/>
                <w:snapToGrid w:val="0"/>
                <w:kern w:val="2"/>
                <w:sz w:val="24"/>
                <w:szCs w:val="24"/>
                <w:lang w:val="en-US" w:eastAsia="zh-CN" w:bidi="ar-SA"/>
              </w:rPr>
              <w:t>本项目厂</w:t>
            </w:r>
            <w:r>
              <w:rPr>
                <w:rFonts w:ascii="Times New Roman" w:hAnsi="Times New Roman" w:eastAsia="宋体" w:cs="Times New Roman"/>
                <w:snapToGrid w:val="0"/>
                <w:kern w:val="2"/>
                <w:sz w:val="24"/>
                <w:szCs w:val="24"/>
                <w:lang w:val="en-US" w:eastAsia="zh-CN" w:bidi="ar-SA"/>
              </w:rPr>
              <w:t>区防渗分区见下表。</w:t>
            </w:r>
          </w:p>
          <w:p>
            <w:pPr>
              <w:pStyle w:val="31"/>
              <w:spacing w:line="240" w:lineRule="auto"/>
              <w:ind w:firstLine="0" w:firstLineChars="0"/>
              <w:jc w:val="center"/>
              <w:rPr>
                <w:b/>
                <w:bCs/>
              </w:rPr>
            </w:pPr>
            <w:r>
              <w:rPr>
                <w:b/>
                <w:bCs/>
              </w:rPr>
              <w:t>表</w:t>
            </w:r>
            <w:r>
              <w:rPr>
                <w:rFonts w:hint="eastAsia"/>
                <w:b/>
                <w:bCs/>
              </w:rPr>
              <w:t>4-</w:t>
            </w:r>
            <w:r>
              <w:rPr>
                <w:rFonts w:hint="eastAsia"/>
                <w:b/>
                <w:bCs/>
                <w:lang w:val="en-US" w:eastAsia="zh-CN"/>
              </w:rPr>
              <w:t>9</w:t>
            </w:r>
            <w:r>
              <w:rPr>
                <w:rFonts w:hint="eastAsia"/>
                <w:b/>
                <w:bCs/>
              </w:rPr>
              <w:t xml:space="preserve"> </w:t>
            </w:r>
            <w:r>
              <w:rPr>
                <w:b/>
                <w:bCs/>
              </w:rPr>
              <w:t xml:space="preserve"> </w:t>
            </w:r>
            <w:r>
              <w:rPr>
                <w:rFonts w:hint="eastAsia"/>
                <w:b/>
                <w:bCs/>
              </w:rPr>
              <w:t>厂区各工作区防渗要求</w:t>
            </w:r>
          </w:p>
          <w:tbl>
            <w:tblPr>
              <w:tblStyle w:val="26"/>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4"/>
              <w:gridCol w:w="1324"/>
              <w:gridCol w:w="1324"/>
              <w:gridCol w:w="1325"/>
              <w:gridCol w:w="2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24" w:type="dxa"/>
                  <w:vAlign w:val="center"/>
                </w:tcPr>
                <w:p>
                  <w:pPr>
                    <w:pStyle w:val="31"/>
                    <w:spacing w:line="240" w:lineRule="auto"/>
                    <w:ind w:firstLine="0" w:firstLineChars="0"/>
                    <w:jc w:val="center"/>
                    <w:rPr>
                      <w:b/>
                      <w:bCs/>
                      <w:sz w:val="21"/>
                      <w:szCs w:val="21"/>
                    </w:rPr>
                  </w:pPr>
                  <w:r>
                    <w:rPr>
                      <w:b/>
                      <w:bCs/>
                      <w:sz w:val="21"/>
                      <w:szCs w:val="21"/>
                    </w:rPr>
                    <w:t>场区内</w:t>
                  </w:r>
                </w:p>
                <w:p>
                  <w:pPr>
                    <w:pStyle w:val="31"/>
                    <w:spacing w:line="240" w:lineRule="auto"/>
                    <w:ind w:firstLine="0" w:firstLineChars="0"/>
                    <w:jc w:val="center"/>
                    <w:rPr>
                      <w:b/>
                      <w:bCs/>
                      <w:sz w:val="21"/>
                      <w:szCs w:val="21"/>
                    </w:rPr>
                  </w:pPr>
                  <w:r>
                    <w:rPr>
                      <w:b/>
                      <w:bCs/>
                      <w:sz w:val="21"/>
                      <w:szCs w:val="21"/>
                    </w:rPr>
                    <w:t>建构筑物</w:t>
                  </w:r>
                </w:p>
              </w:tc>
              <w:tc>
                <w:tcPr>
                  <w:tcW w:w="1324" w:type="dxa"/>
                  <w:vAlign w:val="center"/>
                </w:tcPr>
                <w:p>
                  <w:pPr>
                    <w:pStyle w:val="31"/>
                    <w:spacing w:line="240" w:lineRule="auto"/>
                    <w:ind w:firstLine="0" w:firstLineChars="0"/>
                    <w:jc w:val="center"/>
                    <w:rPr>
                      <w:b/>
                      <w:bCs/>
                      <w:sz w:val="21"/>
                      <w:szCs w:val="21"/>
                    </w:rPr>
                  </w:pPr>
                  <w:r>
                    <w:rPr>
                      <w:b/>
                      <w:bCs/>
                      <w:sz w:val="21"/>
                      <w:szCs w:val="21"/>
                    </w:rPr>
                    <w:t>污染控制难易程度</w:t>
                  </w:r>
                </w:p>
              </w:tc>
              <w:tc>
                <w:tcPr>
                  <w:tcW w:w="1324" w:type="dxa"/>
                  <w:vAlign w:val="center"/>
                </w:tcPr>
                <w:p>
                  <w:pPr>
                    <w:pStyle w:val="31"/>
                    <w:spacing w:line="240" w:lineRule="auto"/>
                    <w:ind w:firstLine="0" w:firstLineChars="0"/>
                    <w:jc w:val="center"/>
                    <w:rPr>
                      <w:b/>
                      <w:bCs/>
                      <w:sz w:val="21"/>
                      <w:szCs w:val="21"/>
                    </w:rPr>
                  </w:pPr>
                  <w:r>
                    <w:rPr>
                      <w:b/>
                      <w:bCs/>
                      <w:sz w:val="21"/>
                      <w:szCs w:val="21"/>
                    </w:rPr>
                    <w:t>污染物</w:t>
                  </w:r>
                </w:p>
                <w:p>
                  <w:pPr>
                    <w:pStyle w:val="31"/>
                    <w:spacing w:line="240" w:lineRule="auto"/>
                    <w:ind w:firstLine="0" w:firstLineChars="0"/>
                    <w:jc w:val="center"/>
                    <w:rPr>
                      <w:b/>
                      <w:bCs/>
                      <w:sz w:val="21"/>
                      <w:szCs w:val="21"/>
                    </w:rPr>
                  </w:pPr>
                  <w:r>
                    <w:rPr>
                      <w:b/>
                      <w:bCs/>
                      <w:sz w:val="21"/>
                      <w:szCs w:val="21"/>
                    </w:rPr>
                    <w:t>类型</w:t>
                  </w:r>
                </w:p>
              </w:tc>
              <w:tc>
                <w:tcPr>
                  <w:tcW w:w="1325" w:type="dxa"/>
                  <w:vAlign w:val="center"/>
                </w:tcPr>
                <w:p>
                  <w:pPr>
                    <w:pStyle w:val="31"/>
                    <w:spacing w:line="240" w:lineRule="auto"/>
                    <w:ind w:firstLine="0" w:firstLineChars="0"/>
                    <w:jc w:val="center"/>
                    <w:rPr>
                      <w:b/>
                      <w:bCs/>
                      <w:sz w:val="21"/>
                      <w:szCs w:val="21"/>
                    </w:rPr>
                  </w:pPr>
                  <w:r>
                    <w:rPr>
                      <w:rFonts w:hint="eastAsia"/>
                      <w:b/>
                      <w:bCs/>
                      <w:sz w:val="21"/>
                      <w:szCs w:val="21"/>
                    </w:rPr>
                    <w:t>防渗级别</w:t>
                  </w:r>
                </w:p>
              </w:tc>
              <w:tc>
                <w:tcPr>
                  <w:tcW w:w="2649" w:type="dxa"/>
                  <w:vAlign w:val="center"/>
                </w:tcPr>
                <w:p>
                  <w:pPr>
                    <w:pStyle w:val="31"/>
                    <w:spacing w:line="240" w:lineRule="auto"/>
                    <w:ind w:firstLine="0" w:firstLineChars="0"/>
                    <w:jc w:val="center"/>
                    <w:rPr>
                      <w:b/>
                      <w:bCs/>
                      <w:sz w:val="21"/>
                      <w:szCs w:val="21"/>
                    </w:rPr>
                  </w:pPr>
                  <w:r>
                    <w:rPr>
                      <w:rFonts w:hint="eastAsia"/>
                      <w:b/>
                      <w:bCs/>
                      <w:sz w:val="21"/>
                      <w:szCs w:val="21"/>
                    </w:rPr>
                    <w:t>防渗要求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24" w:type="dxa"/>
                  <w:vAlign w:val="center"/>
                </w:tcPr>
                <w:p>
                  <w:pPr>
                    <w:pStyle w:val="31"/>
                    <w:spacing w:line="240" w:lineRule="auto"/>
                    <w:ind w:firstLine="0" w:firstLineChars="0"/>
                    <w:jc w:val="center"/>
                    <w:rPr>
                      <w:sz w:val="21"/>
                      <w:szCs w:val="21"/>
                    </w:rPr>
                  </w:pPr>
                  <w:r>
                    <w:rPr>
                      <w:rFonts w:hint="eastAsia"/>
                      <w:sz w:val="21"/>
                      <w:szCs w:val="21"/>
                    </w:rPr>
                    <w:t>危险废物暂存间</w:t>
                  </w:r>
                  <w:r>
                    <w:rPr>
                      <w:rFonts w:hint="eastAsia" w:ascii="Times New Roman" w:hAnsi="Times New Roman" w:eastAsia="宋体" w:cs="Times New Roman"/>
                      <w:sz w:val="21"/>
                      <w:szCs w:val="21"/>
                    </w:rPr>
                    <w:t>、</w:t>
                  </w:r>
                  <w:r>
                    <w:rPr>
                      <w:rFonts w:hint="eastAsia" w:ascii="Times New Roman" w:hAnsi="Times New Roman" w:cs="Times New Roman"/>
                      <w:kern w:val="2"/>
                      <w:sz w:val="21"/>
                      <w:szCs w:val="21"/>
                      <w:lang w:val="en-US" w:eastAsia="zh-CN" w:bidi="ar-SA"/>
                    </w:rPr>
                    <w:t>油类</w:t>
                  </w:r>
                  <w:r>
                    <w:rPr>
                      <w:rFonts w:hint="eastAsia" w:ascii="Times New Roman" w:hAnsi="Times New Roman" w:cs="Times New Roman"/>
                      <w:sz w:val="21"/>
                      <w:szCs w:val="21"/>
                    </w:rPr>
                    <w:t>储存库</w:t>
                  </w:r>
                  <w:r>
                    <w:rPr>
                      <w:rFonts w:hint="eastAsia" w:cs="Times New Roman"/>
                      <w:sz w:val="21"/>
                      <w:szCs w:val="21"/>
                      <w:lang w:eastAsia="zh-CN"/>
                    </w:rPr>
                    <w:t>、</w:t>
                  </w:r>
                  <w:r>
                    <w:rPr>
                      <w:rFonts w:hint="eastAsia" w:ascii="宋体" w:hAnsi="宋体" w:eastAsia="宋体" w:cs="宋体"/>
                      <w:spacing w:val="-11"/>
                      <w:sz w:val="21"/>
                      <w:szCs w:val="21"/>
                    </w:rPr>
                    <w:t>拉丝液循环池</w:t>
                  </w:r>
                  <w:r>
                    <w:rPr>
                      <w:rFonts w:hint="eastAsia" w:ascii="Times New Roman" w:hAnsi="Times New Roman" w:cs="Times New Roman"/>
                      <w:sz w:val="21"/>
                      <w:szCs w:val="21"/>
                    </w:rPr>
                    <w:t>等</w:t>
                  </w:r>
                </w:p>
              </w:tc>
              <w:tc>
                <w:tcPr>
                  <w:tcW w:w="1324" w:type="dxa"/>
                  <w:vAlign w:val="center"/>
                </w:tcPr>
                <w:p>
                  <w:pPr>
                    <w:pStyle w:val="31"/>
                    <w:spacing w:line="240" w:lineRule="auto"/>
                    <w:ind w:firstLine="0" w:firstLineChars="0"/>
                    <w:jc w:val="center"/>
                    <w:rPr>
                      <w:sz w:val="21"/>
                      <w:szCs w:val="21"/>
                    </w:rPr>
                  </w:pPr>
                  <w:r>
                    <w:rPr>
                      <w:sz w:val="21"/>
                      <w:szCs w:val="21"/>
                    </w:rPr>
                    <w:t>难</w:t>
                  </w:r>
                </w:p>
              </w:tc>
              <w:tc>
                <w:tcPr>
                  <w:tcW w:w="1324" w:type="dxa"/>
                  <w:vAlign w:val="center"/>
                </w:tcPr>
                <w:p>
                  <w:pPr>
                    <w:jc w:val="center"/>
                    <w:rPr>
                      <w:sz w:val="21"/>
                      <w:szCs w:val="21"/>
                    </w:rPr>
                  </w:pPr>
                  <w:r>
                    <w:rPr>
                      <w:sz w:val="21"/>
                      <w:szCs w:val="21"/>
                    </w:rPr>
                    <w:t>其他类型</w:t>
                  </w:r>
                </w:p>
              </w:tc>
              <w:tc>
                <w:tcPr>
                  <w:tcW w:w="1325" w:type="dxa"/>
                  <w:vAlign w:val="center"/>
                </w:tcPr>
                <w:p>
                  <w:pPr>
                    <w:pStyle w:val="31"/>
                    <w:spacing w:line="240" w:lineRule="auto"/>
                    <w:ind w:firstLine="0" w:firstLineChars="0"/>
                    <w:jc w:val="center"/>
                    <w:rPr>
                      <w:sz w:val="21"/>
                      <w:szCs w:val="21"/>
                    </w:rPr>
                  </w:pPr>
                  <w:r>
                    <w:rPr>
                      <w:rFonts w:hint="eastAsia"/>
                      <w:sz w:val="21"/>
                      <w:szCs w:val="21"/>
                    </w:rPr>
                    <w:t>重点防渗</w:t>
                  </w:r>
                </w:p>
              </w:tc>
              <w:tc>
                <w:tcPr>
                  <w:tcW w:w="2649" w:type="dxa"/>
                  <w:vAlign w:val="center"/>
                </w:tcPr>
                <w:p>
                  <w:pPr>
                    <w:pStyle w:val="31"/>
                    <w:spacing w:line="240" w:lineRule="auto"/>
                    <w:ind w:firstLine="0" w:firstLineChars="0"/>
                    <w:jc w:val="center"/>
                    <w:rPr>
                      <w:sz w:val="21"/>
                      <w:szCs w:val="21"/>
                    </w:rPr>
                  </w:pPr>
                  <w:r>
                    <w:rPr>
                      <w:sz w:val="21"/>
                      <w:szCs w:val="21"/>
                    </w:rPr>
                    <w:t>防渗层需满足等效黏土防水层Mb≥1.0m，K≤1.0×10</w:t>
                  </w:r>
                  <w:r>
                    <w:rPr>
                      <w:sz w:val="21"/>
                      <w:szCs w:val="21"/>
                      <w:vertAlign w:val="superscript"/>
                    </w:rPr>
                    <w:t>-7</w:t>
                  </w:r>
                  <w:r>
                    <w:rPr>
                      <w:sz w:val="21"/>
                      <w:szCs w:val="21"/>
                    </w:rPr>
                    <w:t>cm/s</w:t>
                  </w:r>
                  <w:r>
                    <w:rPr>
                      <w:color w:val="000000"/>
                      <w:sz w:val="21"/>
                      <w:szCs w:val="21"/>
                    </w:rPr>
                    <w:t>，或</w:t>
                  </w:r>
                  <w:r>
                    <w:rPr>
                      <w:sz w:val="21"/>
                      <w:szCs w:val="21"/>
                    </w:rPr>
                    <w:t>为</w:t>
                  </w:r>
                  <w:r>
                    <w:rPr>
                      <w:rFonts w:hint="eastAsia"/>
                      <w:sz w:val="21"/>
                      <w:szCs w:val="21"/>
                    </w:rPr>
                    <w:t>“</w:t>
                  </w:r>
                  <w:r>
                    <w:rPr>
                      <w:sz w:val="21"/>
                      <w:szCs w:val="21"/>
                    </w:rPr>
                    <w:t>人工合成材料衬层可以采用高密度聚乙烯（HDPE），其渗透系数不大于10</w:t>
                  </w:r>
                  <w:r>
                    <w:rPr>
                      <w:sz w:val="21"/>
                      <w:szCs w:val="21"/>
                      <w:vertAlign w:val="superscript"/>
                    </w:rPr>
                    <w:t>-10</w:t>
                  </w:r>
                  <w:r>
                    <w:rPr>
                      <w:sz w:val="21"/>
                      <w:szCs w:val="21"/>
                    </w:rPr>
                    <w:t>cm/s，厚度不小于1.5mm。</w:t>
                  </w: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24" w:type="dxa"/>
                  <w:vAlign w:val="center"/>
                </w:tcPr>
                <w:p>
                  <w:pPr>
                    <w:pStyle w:val="31"/>
                    <w:spacing w:line="240" w:lineRule="auto"/>
                    <w:ind w:firstLine="0" w:firstLineChars="0"/>
                    <w:jc w:val="center"/>
                    <w:rPr>
                      <w:sz w:val="21"/>
                      <w:szCs w:val="21"/>
                    </w:rPr>
                  </w:pPr>
                  <w:r>
                    <w:rPr>
                      <w:sz w:val="21"/>
                      <w:szCs w:val="21"/>
                    </w:rPr>
                    <w:t>生产车间</w:t>
                  </w:r>
                  <w:r>
                    <w:rPr>
                      <w:rFonts w:hint="eastAsia"/>
                      <w:sz w:val="21"/>
                      <w:szCs w:val="21"/>
                    </w:rPr>
                    <w:t>等</w:t>
                  </w:r>
                </w:p>
              </w:tc>
              <w:tc>
                <w:tcPr>
                  <w:tcW w:w="1324" w:type="dxa"/>
                  <w:vAlign w:val="center"/>
                </w:tcPr>
                <w:p>
                  <w:pPr>
                    <w:pStyle w:val="31"/>
                    <w:spacing w:line="240" w:lineRule="auto"/>
                    <w:ind w:firstLine="0" w:firstLineChars="0"/>
                    <w:jc w:val="center"/>
                    <w:rPr>
                      <w:sz w:val="21"/>
                      <w:szCs w:val="21"/>
                    </w:rPr>
                  </w:pPr>
                  <w:r>
                    <w:rPr>
                      <w:sz w:val="21"/>
                      <w:szCs w:val="21"/>
                    </w:rPr>
                    <w:t>难</w:t>
                  </w:r>
                </w:p>
              </w:tc>
              <w:tc>
                <w:tcPr>
                  <w:tcW w:w="1324" w:type="dxa"/>
                  <w:vAlign w:val="center"/>
                </w:tcPr>
                <w:p>
                  <w:pPr>
                    <w:jc w:val="center"/>
                    <w:rPr>
                      <w:sz w:val="21"/>
                      <w:szCs w:val="21"/>
                    </w:rPr>
                  </w:pPr>
                  <w:r>
                    <w:rPr>
                      <w:sz w:val="21"/>
                      <w:szCs w:val="21"/>
                    </w:rPr>
                    <w:t>其他类型</w:t>
                  </w:r>
                </w:p>
              </w:tc>
              <w:tc>
                <w:tcPr>
                  <w:tcW w:w="1325" w:type="dxa"/>
                  <w:vAlign w:val="center"/>
                </w:tcPr>
                <w:p>
                  <w:pPr>
                    <w:pStyle w:val="31"/>
                    <w:spacing w:line="240" w:lineRule="auto"/>
                    <w:ind w:firstLine="0" w:firstLineChars="0"/>
                    <w:jc w:val="center"/>
                    <w:rPr>
                      <w:sz w:val="21"/>
                      <w:szCs w:val="21"/>
                    </w:rPr>
                  </w:pPr>
                  <w:r>
                    <w:rPr>
                      <w:rFonts w:hint="eastAsia"/>
                      <w:sz w:val="21"/>
                      <w:szCs w:val="21"/>
                    </w:rPr>
                    <w:t>一般防渗</w:t>
                  </w:r>
                </w:p>
              </w:tc>
              <w:tc>
                <w:tcPr>
                  <w:tcW w:w="2649" w:type="dxa"/>
                  <w:vAlign w:val="center"/>
                </w:tcPr>
                <w:p>
                  <w:pPr>
                    <w:pStyle w:val="31"/>
                    <w:spacing w:line="240" w:lineRule="auto"/>
                    <w:ind w:firstLine="0" w:firstLineChars="0"/>
                    <w:jc w:val="center"/>
                    <w:rPr>
                      <w:sz w:val="21"/>
                      <w:szCs w:val="21"/>
                    </w:rPr>
                  </w:pPr>
                  <w:r>
                    <w:rPr>
                      <w:color w:val="000000"/>
                      <w:sz w:val="21"/>
                      <w:szCs w:val="21"/>
                    </w:rPr>
                    <w:t>应采用天然或人工材料构筑防渗层，防渗层的厚度应相当于渗透系数1.0×10</w:t>
                  </w:r>
                  <w:r>
                    <w:rPr>
                      <w:color w:val="000000"/>
                      <w:sz w:val="21"/>
                      <w:szCs w:val="21"/>
                      <w:vertAlign w:val="superscript"/>
                    </w:rPr>
                    <w:t>-7</w:t>
                  </w:r>
                  <w:r>
                    <w:rPr>
                      <w:color w:val="000000"/>
                      <w:sz w:val="21"/>
                      <w:szCs w:val="21"/>
                    </w:rPr>
                    <w:t>cm/s和厚度0.75m的粘土层的防渗性能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324" w:type="dxa"/>
                  <w:vAlign w:val="center"/>
                </w:tcPr>
                <w:p>
                  <w:pPr>
                    <w:pStyle w:val="31"/>
                    <w:spacing w:line="240" w:lineRule="auto"/>
                    <w:ind w:firstLine="0" w:firstLineChars="0"/>
                    <w:jc w:val="center"/>
                    <w:rPr>
                      <w:sz w:val="21"/>
                      <w:szCs w:val="21"/>
                    </w:rPr>
                  </w:pPr>
                  <w:r>
                    <w:rPr>
                      <w:sz w:val="21"/>
                      <w:szCs w:val="21"/>
                    </w:rPr>
                    <w:t>办公区域</w:t>
                  </w:r>
                </w:p>
              </w:tc>
              <w:tc>
                <w:tcPr>
                  <w:tcW w:w="1324" w:type="dxa"/>
                  <w:vAlign w:val="center"/>
                </w:tcPr>
                <w:p>
                  <w:pPr>
                    <w:pStyle w:val="31"/>
                    <w:spacing w:line="240" w:lineRule="auto"/>
                    <w:ind w:firstLine="0" w:firstLineChars="0"/>
                    <w:jc w:val="center"/>
                    <w:rPr>
                      <w:sz w:val="21"/>
                      <w:szCs w:val="21"/>
                    </w:rPr>
                  </w:pPr>
                  <w:r>
                    <w:rPr>
                      <w:sz w:val="21"/>
                      <w:szCs w:val="21"/>
                    </w:rPr>
                    <w:t>易</w:t>
                  </w:r>
                </w:p>
              </w:tc>
              <w:tc>
                <w:tcPr>
                  <w:tcW w:w="1324" w:type="dxa"/>
                  <w:vAlign w:val="center"/>
                </w:tcPr>
                <w:p>
                  <w:pPr>
                    <w:pStyle w:val="31"/>
                    <w:spacing w:line="240" w:lineRule="auto"/>
                    <w:ind w:firstLine="0" w:firstLineChars="0"/>
                    <w:jc w:val="center"/>
                    <w:rPr>
                      <w:sz w:val="21"/>
                      <w:szCs w:val="21"/>
                    </w:rPr>
                  </w:pPr>
                  <w:r>
                    <w:rPr>
                      <w:sz w:val="21"/>
                      <w:szCs w:val="21"/>
                    </w:rPr>
                    <w:t>其他类型</w:t>
                  </w:r>
                </w:p>
              </w:tc>
              <w:tc>
                <w:tcPr>
                  <w:tcW w:w="1325" w:type="dxa"/>
                  <w:vAlign w:val="center"/>
                </w:tcPr>
                <w:p>
                  <w:pPr>
                    <w:pStyle w:val="31"/>
                    <w:spacing w:line="240" w:lineRule="auto"/>
                    <w:ind w:firstLine="0" w:firstLineChars="0"/>
                    <w:jc w:val="center"/>
                    <w:rPr>
                      <w:sz w:val="21"/>
                      <w:szCs w:val="21"/>
                    </w:rPr>
                  </w:pPr>
                  <w:r>
                    <w:rPr>
                      <w:sz w:val="21"/>
                      <w:szCs w:val="21"/>
                    </w:rPr>
                    <w:t>简单防渗区</w:t>
                  </w:r>
                </w:p>
              </w:tc>
              <w:tc>
                <w:tcPr>
                  <w:tcW w:w="2649" w:type="dxa"/>
                  <w:vAlign w:val="center"/>
                </w:tcPr>
                <w:p>
                  <w:pPr>
                    <w:pStyle w:val="31"/>
                    <w:spacing w:line="240" w:lineRule="auto"/>
                    <w:ind w:firstLine="0" w:firstLineChars="0"/>
                    <w:jc w:val="center"/>
                    <w:rPr>
                      <w:color w:val="000000"/>
                      <w:sz w:val="21"/>
                      <w:szCs w:val="21"/>
                    </w:rPr>
                  </w:pPr>
                  <w:r>
                    <w:rPr>
                      <w:sz w:val="21"/>
                      <w:szCs w:val="21"/>
                    </w:rPr>
                    <w:t>一般地面硬化</w:t>
                  </w:r>
                </w:p>
              </w:tc>
            </w:tr>
          </w:tbl>
          <w:p>
            <w:pPr>
              <w:adjustRightInd w:val="0"/>
              <w:snapToGrid w:val="0"/>
              <w:spacing w:line="360" w:lineRule="auto"/>
              <w:ind w:firstLine="482" w:firstLineChars="200"/>
              <w:rPr>
                <w:b/>
                <w:bCs/>
                <w:spacing w:val="-10"/>
              </w:rPr>
            </w:pPr>
            <w:r>
              <w:rPr>
                <w:rFonts w:hint="eastAsia"/>
                <w:b/>
                <w:bCs/>
              </w:rPr>
              <w:t>六</w:t>
            </w:r>
            <w:r>
              <w:rPr>
                <w:b/>
                <w:bCs/>
                <w:spacing w:val="-10"/>
              </w:rPr>
              <w:t>、生态</w:t>
            </w:r>
          </w:p>
          <w:p>
            <w:pPr>
              <w:adjustRightInd w:val="0"/>
              <w:snapToGrid w:val="0"/>
              <w:spacing w:line="360" w:lineRule="auto"/>
              <w:ind w:firstLine="440" w:firstLineChars="200"/>
              <w:rPr>
                <w:bCs/>
                <w:spacing w:val="-10"/>
                <w:szCs w:val="21"/>
              </w:rPr>
            </w:pPr>
            <w:r>
              <w:rPr>
                <w:rFonts w:hint="eastAsia"/>
                <w:bCs/>
                <w:spacing w:val="-10"/>
                <w:lang w:val="en-US" w:eastAsia="zh-CN"/>
              </w:rPr>
              <w:t>本</w:t>
            </w:r>
            <w:r>
              <w:rPr>
                <w:bCs/>
                <w:spacing w:val="-10"/>
              </w:rPr>
              <w:t>项目</w:t>
            </w:r>
            <w:r>
              <w:rPr>
                <w:sz w:val="24"/>
                <w:szCs w:val="24"/>
              </w:rPr>
              <w:t>租赁泗县</w:t>
            </w:r>
            <w:r>
              <w:rPr>
                <w:rFonts w:ascii="宋体" w:hAnsi="宋体" w:eastAsia="宋体" w:cs="宋体"/>
                <w:sz w:val="24"/>
                <w:szCs w:val="24"/>
              </w:rPr>
              <w:t>巩沟村村民委员会</w:t>
            </w:r>
            <w:r>
              <w:rPr>
                <w:rFonts w:ascii="宋体" w:hAnsi="宋体" w:cs="宋体"/>
                <w:sz w:val="24"/>
                <w:szCs w:val="24"/>
              </w:rPr>
              <w:t>空置</w:t>
            </w:r>
            <w:r>
              <w:rPr>
                <w:sz w:val="24"/>
                <w:szCs w:val="24"/>
              </w:rPr>
              <w:t>厂房</w:t>
            </w:r>
            <w:r>
              <w:t>，用</w:t>
            </w:r>
            <w:r>
              <w:rPr>
                <w:bCs/>
                <w:spacing w:val="-10"/>
              </w:rPr>
              <w:t>地范围内不含生态环境保护目标，故不对生态环境进行影响分析</w:t>
            </w:r>
            <w:r>
              <w:rPr>
                <w:bCs/>
                <w:spacing w:val="-10"/>
                <w:szCs w:val="21"/>
              </w:rPr>
              <w:t>。</w:t>
            </w:r>
          </w:p>
          <w:p>
            <w:pPr>
              <w:adjustRightInd w:val="0"/>
              <w:snapToGrid w:val="0"/>
              <w:spacing w:line="360" w:lineRule="auto"/>
              <w:ind w:firstLine="482" w:firstLineChars="200"/>
              <w:rPr>
                <w:b/>
                <w:bCs/>
                <w:spacing w:val="-10"/>
              </w:rPr>
            </w:pPr>
            <w:r>
              <w:rPr>
                <w:b/>
                <w:bCs/>
              </w:rPr>
              <w:t>七</w:t>
            </w:r>
            <w:r>
              <w:rPr>
                <w:b/>
                <w:bCs/>
                <w:spacing w:val="-10"/>
              </w:rPr>
              <w:t>、环境风险</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bCs/>
              </w:rPr>
            </w:pPr>
            <w:r>
              <w:rPr>
                <w:rFonts w:hint="default"/>
                <w:bCs/>
              </w:rPr>
              <w:t>1、</w:t>
            </w:r>
            <w:r>
              <w:rPr>
                <w:rFonts w:hint="eastAsia"/>
                <w:bCs/>
                <w:color w:val="000000"/>
                <w:sz w:val="24"/>
              </w:rPr>
              <w:t>物质</w:t>
            </w:r>
            <w:r>
              <w:rPr>
                <w:rFonts w:hint="default"/>
                <w:bCs/>
              </w:rPr>
              <w:t>风险识别</w:t>
            </w:r>
          </w:p>
          <w:p>
            <w:pPr>
              <w:adjustRightInd w:val="0"/>
              <w:snapToGrid w:val="0"/>
              <w:spacing w:line="360" w:lineRule="auto"/>
              <w:ind w:firstLine="480" w:firstLineChars="200"/>
              <w:rPr>
                <w:rFonts w:hint="eastAsia" w:ascii="Times New Roman" w:hAnsi="Times New Roman" w:eastAsia="宋体" w:cs="Times New Roman"/>
                <w:sz w:val="21"/>
                <w:szCs w:val="21"/>
              </w:rPr>
            </w:pPr>
            <w:r>
              <w:rPr>
                <w:rFonts w:hint="default"/>
                <w:color w:val="000000"/>
                <w:sz w:val="24"/>
              </w:rPr>
              <w:t>按</w:t>
            </w:r>
            <w:r>
              <w:rPr>
                <w:rFonts w:hint="default"/>
                <w:color w:val="000000" w:themeColor="text1"/>
                <w:sz w:val="24"/>
                <w14:textFill>
                  <w14:solidFill>
                    <w14:schemeClr w14:val="tx1"/>
                  </w14:solidFill>
                </w14:textFill>
              </w:rPr>
              <w:t>《建设项目环境风险评价技术导则》（HJ169-2018）</w:t>
            </w:r>
            <w:r>
              <w:rPr>
                <w:rFonts w:hint="eastAsia"/>
                <w:bCs/>
                <w:color w:val="000000" w:themeColor="text1"/>
                <w14:textFill>
                  <w14:solidFill>
                    <w14:schemeClr w14:val="tx1"/>
                  </w14:solidFill>
                </w14:textFill>
              </w:rPr>
              <w:t>附录B</w:t>
            </w:r>
            <w:r>
              <w:rPr>
                <w:rFonts w:hint="eastAsia" w:ascii="Times New Roman" w:hAnsi="Times New Roman" w:cs="Times New Roman"/>
                <w:bCs/>
                <w:color w:val="000000" w:themeColor="text1"/>
                <w:lang w:val="en-US" w:eastAsia="zh-CN"/>
                <w14:textFill>
                  <w14:solidFill>
                    <w14:schemeClr w14:val="tx1"/>
                  </w14:solidFill>
                </w14:textFill>
              </w:rPr>
              <w:t>.</w:t>
            </w:r>
            <w:r>
              <w:rPr>
                <w:rFonts w:hint="eastAsia"/>
                <w:bCs/>
                <w:color w:val="000000" w:themeColor="text1"/>
                <w:lang w:val="en-US" w:eastAsia="zh-CN"/>
                <w14:textFill>
                  <w14:solidFill>
                    <w14:schemeClr w14:val="tx1"/>
                  </w14:solidFill>
                </w14:textFill>
              </w:rPr>
              <w:t>1</w:t>
            </w:r>
            <w:r>
              <w:rPr>
                <w:rFonts w:hint="default"/>
                <w:color w:val="000000" w:themeColor="text1"/>
                <w:sz w:val="24"/>
                <w14:textFill>
                  <w14:solidFill>
                    <w14:schemeClr w14:val="tx1"/>
                  </w14:solidFill>
                </w14:textFill>
              </w:rPr>
              <w:t>中“物质危险性标准”，对拟建项目涉及的物质进行危险性识别</w:t>
            </w:r>
            <w:r>
              <w:rPr>
                <w:rFonts w:hint="eastAsia"/>
                <w:color w:val="000000" w:themeColor="text1"/>
                <w:sz w:val="24"/>
                <w:lang w:eastAsia="zh-CN"/>
                <w14:textFill>
                  <w14:solidFill>
                    <w14:schemeClr w14:val="tx1"/>
                  </w14:solidFill>
                </w14:textFill>
              </w:rPr>
              <w:t>，本项目</w:t>
            </w:r>
            <w:r>
              <w:rPr>
                <w:rFonts w:hint="default" w:ascii="宋体" w:hAnsi="宋体" w:eastAsia="宋体" w:cs="宋体"/>
                <w:color w:val="000000" w:themeColor="text1"/>
                <w:sz w:val="24"/>
                <w:szCs w:val="24"/>
                <w14:textFill>
                  <w14:solidFill>
                    <w14:schemeClr w14:val="tx1"/>
                  </w14:solidFill>
                </w14:textFill>
              </w:rPr>
              <w:t>涉及</w:t>
            </w:r>
            <w:r>
              <w:rPr>
                <w:rFonts w:hint="eastAsia" w:ascii="宋体" w:hAnsi="宋体" w:cs="宋体"/>
                <w:color w:val="000000" w:themeColor="text1"/>
                <w:sz w:val="24"/>
                <w:szCs w:val="24"/>
                <w:lang w:val="en-US" w:eastAsia="zh-CN"/>
                <w14:textFill>
                  <w14:solidFill>
                    <w14:schemeClr w14:val="tx1"/>
                  </w14:solidFill>
                </w14:textFill>
              </w:rPr>
              <w:t>到</w:t>
            </w:r>
            <w:r>
              <w:rPr>
                <w:rFonts w:hint="default" w:ascii="宋体" w:hAnsi="宋体" w:eastAsia="宋体" w:cs="宋体"/>
                <w:color w:val="000000" w:themeColor="text1"/>
                <w:sz w:val="24"/>
                <w:szCs w:val="24"/>
                <w14:textFill>
                  <w14:solidFill>
                    <w14:schemeClr w14:val="tx1"/>
                  </w14:solidFill>
                </w14:textFill>
              </w:rPr>
              <w:t>其中</w:t>
            </w:r>
            <w:r>
              <w:rPr>
                <w:rFonts w:hint="default"/>
                <w:color w:val="000000" w:themeColor="text1"/>
                <w:sz w:val="24"/>
                <w14:textFill>
                  <w14:solidFill>
                    <w14:schemeClr w14:val="tx1"/>
                  </w14:solidFill>
                </w14:textFill>
              </w:rPr>
              <w:t>危险物料</w:t>
            </w:r>
            <w:r>
              <w:rPr>
                <w:rFonts w:hint="eastAsia"/>
                <w:color w:val="000000" w:themeColor="text1"/>
                <w:sz w:val="24"/>
                <w:lang w:val="en-US" w:eastAsia="zh-CN"/>
                <w14:textFill>
                  <w14:solidFill>
                    <w14:schemeClr w14:val="tx1"/>
                  </w14:solidFill>
                </w14:textFill>
              </w:rPr>
              <w:t>的</w:t>
            </w:r>
            <w:r>
              <w:rPr>
                <w:rFonts w:hint="eastAsia" w:ascii="Times New Roman" w:hAnsi="Times New Roman" w:eastAsia="宋体" w:cs="Times New Roman"/>
                <w:color w:val="000000" w:themeColor="text1"/>
                <w:sz w:val="24"/>
                <w:lang w:val="en-US" w:eastAsia="zh-CN"/>
                <w14:textFill>
                  <w14:solidFill>
                    <w14:schemeClr w14:val="tx1"/>
                  </w14:solidFill>
                </w14:textFill>
              </w:rPr>
              <w:t>有</w:t>
            </w:r>
            <w:r>
              <w:rPr>
                <w:rFonts w:hint="eastAsia" w:ascii="宋体" w:hAnsi="宋体" w:eastAsia="宋体" w:cs="宋体"/>
                <w:sz w:val="24"/>
                <w:szCs w:val="24"/>
              </w:rPr>
              <w:t>拉丝液</w:t>
            </w:r>
            <w:r>
              <w:rPr>
                <w:rFonts w:hint="eastAsia" w:ascii="宋体" w:hAnsi="宋体" w:cs="宋体"/>
                <w:sz w:val="24"/>
                <w:szCs w:val="24"/>
                <w:lang w:eastAsia="zh-CN"/>
              </w:rPr>
              <w:t>（</w:t>
            </w:r>
            <w:r>
              <w:rPr>
                <w:rFonts w:hint="eastAsia" w:ascii="宋体" w:hAnsi="宋体" w:cs="宋体"/>
                <w:sz w:val="24"/>
                <w:szCs w:val="24"/>
                <w:lang w:val="en-US" w:eastAsia="zh-CN"/>
              </w:rPr>
              <w:t>属油类</w:t>
            </w:r>
            <w:r>
              <w:rPr>
                <w:rFonts w:hint="eastAsia" w:ascii="宋体" w:hAnsi="宋体" w:cs="宋体"/>
                <w:sz w:val="24"/>
                <w:szCs w:val="24"/>
                <w:lang w:eastAsia="zh-CN"/>
              </w:rPr>
              <w:t>）</w:t>
            </w:r>
            <w:r>
              <w:rPr>
                <w:rFonts w:hint="default" w:ascii="Times New Roman" w:hAnsi="Times New Roman" w:eastAsia="宋体" w:cs="Times New Roman"/>
                <w:color w:val="000000" w:themeColor="text1"/>
                <w:sz w:val="24"/>
                <w:szCs w:val="24"/>
                <w14:textFill>
                  <w14:solidFill>
                    <w14:schemeClr w14:val="tx1"/>
                  </w14:solidFill>
                </w14:textFill>
              </w:rPr>
              <w:t>。</w:t>
            </w:r>
          </w:p>
          <w:p>
            <w:pPr>
              <w:pStyle w:val="29"/>
              <w:keepNext w:val="0"/>
              <w:keepLines w:val="0"/>
              <w:suppressLineNumbers w:val="0"/>
              <w:spacing w:before="2" w:beforeAutospacing="0" w:after="0" w:afterAutospacing="0" w:line="360" w:lineRule="auto"/>
              <w:ind w:left="0" w:right="0" w:firstLine="452" w:firstLineChars="200"/>
              <w:jc w:val="both"/>
              <w:rPr>
                <w:rFonts w:hint="default" w:ascii="Times New Roman" w:hAnsi="Times New Roman" w:cs="Times New Roman"/>
                <w:color w:val="000000"/>
                <w:spacing w:val="-7"/>
                <w:sz w:val="24"/>
                <w:szCs w:val="24"/>
                <w:lang w:eastAsia="zh-CN"/>
              </w:rPr>
            </w:pPr>
            <w:r>
              <w:rPr>
                <w:rFonts w:hint="default" w:ascii="Times New Roman" w:hAnsi="Times New Roman" w:cs="Times New Roman"/>
                <w:color w:val="000000"/>
                <w:spacing w:val="-7"/>
                <w:sz w:val="24"/>
                <w:szCs w:val="24"/>
                <w:lang w:val="en-US" w:eastAsia="zh-CN"/>
              </w:rPr>
              <w:t>2</w:t>
            </w:r>
            <w:r>
              <w:rPr>
                <w:rFonts w:hint="default" w:ascii="Times New Roman" w:hAnsi="Times New Roman" w:cs="Times New Roman"/>
                <w:color w:val="000000"/>
                <w:spacing w:val="-7"/>
                <w:sz w:val="24"/>
                <w:szCs w:val="24"/>
                <w:lang w:eastAsia="zh-CN"/>
              </w:rPr>
              <w:t>、环境风险评价的依据</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rPr>
            </w:pPr>
            <w:r>
              <w:rPr>
                <w:rFonts w:hint="eastAsia"/>
                <w:bCs/>
              </w:rPr>
              <w:t>对照《建设项目环境风险评价技术导则》（HJ169-2018）附录B</w:t>
            </w:r>
            <w:r>
              <w:rPr>
                <w:rFonts w:hint="default"/>
              </w:rPr>
              <w:t>计算所涉及的每种危险物质在厂界内的最大存在总量与其在《建设项目环境风险评价技术导则》（HJ169-2018）附录B中对应临界量的比值Q。在不同厂区的同一种物质，按其在厂界内的最大存在总量计算。</w:t>
            </w:r>
          </w:p>
          <w:p>
            <w:pPr>
              <w:keepNext w:val="0"/>
              <w:keepLines w:val="0"/>
              <w:suppressLineNumbers w:val="0"/>
              <w:spacing w:before="0" w:beforeAutospacing="0" w:after="0" w:afterAutospacing="0" w:line="360" w:lineRule="auto"/>
              <w:ind w:left="0" w:right="0" w:firstLine="452" w:firstLineChars="200"/>
              <w:rPr>
                <w:rFonts w:hint="default"/>
                <w:color w:val="000000"/>
                <w:spacing w:val="-7"/>
                <w:kern w:val="0"/>
                <w:sz w:val="24"/>
              </w:rPr>
            </w:pPr>
            <w:r>
              <w:rPr>
                <w:rFonts w:hint="default"/>
                <w:color w:val="000000"/>
                <w:spacing w:val="-7"/>
                <w:kern w:val="0"/>
                <w:sz w:val="24"/>
              </w:rPr>
              <w:t>当只涉及一种危险物质时，计算该物质的总量与其临界量比值，即为 Q；</w:t>
            </w:r>
          </w:p>
          <w:p>
            <w:pPr>
              <w:keepNext w:val="0"/>
              <w:keepLines w:val="0"/>
              <w:suppressLineNumbers w:val="0"/>
              <w:spacing w:before="0" w:beforeAutospacing="0" w:after="0" w:afterAutospacing="0" w:line="360" w:lineRule="auto"/>
              <w:ind w:left="0" w:right="0" w:firstLine="482"/>
              <w:rPr>
                <w:rFonts w:hint="default"/>
                <w:color w:val="000000"/>
              </w:rPr>
            </w:pPr>
            <w:r>
              <w:rPr>
                <w:rFonts w:hint="default"/>
                <w:color w:val="000000"/>
                <w:spacing w:val="-7"/>
                <w:kern w:val="0"/>
                <w:sz w:val="24"/>
              </w:rPr>
              <w:t>当存在多种危险物质时，则按下式计算物质总量与其临界量比值（Q）：</w:t>
            </w:r>
          </w:p>
          <w:p>
            <w:pPr>
              <w:keepNext w:val="0"/>
              <w:keepLines w:val="0"/>
              <w:suppressLineNumbers w:val="0"/>
              <w:spacing w:before="0" w:beforeAutospacing="0" w:after="0" w:afterAutospacing="0"/>
              <w:ind w:left="0" w:right="0"/>
              <w:jc w:val="center"/>
              <w:rPr>
                <w:rFonts w:hint="default"/>
                <w:color w:val="000000"/>
              </w:rPr>
            </w:pPr>
            <w:r>
              <w:rPr>
                <w:rFonts w:hint="default"/>
                <w:color w:val="000000"/>
              </w:rPr>
              <w:drawing>
                <wp:inline distT="0" distB="0" distL="114300" distR="114300">
                  <wp:extent cx="2133600" cy="542925"/>
                  <wp:effectExtent l="0" t="0" r="0" b="0"/>
                  <wp:docPr id="10"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2"/>
                          <pic:cNvPicPr>
                            <a:picLocks noChangeAspect="1"/>
                          </pic:cNvPicPr>
                        </pic:nvPicPr>
                        <pic:blipFill>
                          <a:blip r:embed="rId28"/>
                          <a:stretch>
                            <a:fillRect/>
                          </a:stretch>
                        </pic:blipFill>
                        <pic:spPr>
                          <a:xfrm>
                            <a:off x="0" y="0"/>
                            <a:ext cx="2133600" cy="542925"/>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0"/>
              <w:rPr>
                <w:rFonts w:hint="default"/>
                <w:color w:val="000000"/>
                <w:spacing w:val="-7"/>
                <w:kern w:val="0"/>
                <w:sz w:val="24"/>
              </w:rPr>
            </w:pPr>
            <w:r>
              <w:rPr>
                <w:rFonts w:hint="default"/>
                <w:color w:val="000000"/>
                <w:spacing w:val="-7"/>
                <w:kern w:val="0"/>
                <w:sz w:val="24"/>
              </w:rPr>
              <w:t>式中：</w:t>
            </w:r>
            <w:r>
              <w:rPr>
                <w:rFonts w:hint="default"/>
                <w:i/>
                <w:iCs/>
                <w:color w:val="000000"/>
                <w:spacing w:val="-7"/>
                <w:kern w:val="0"/>
                <w:sz w:val="24"/>
              </w:rPr>
              <w:t>q</w:t>
            </w:r>
            <w:r>
              <w:rPr>
                <w:rFonts w:hint="default"/>
                <w:i/>
                <w:iCs/>
                <w:color w:val="000000"/>
                <w:spacing w:val="-7"/>
                <w:kern w:val="0"/>
                <w:sz w:val="24"/>
                <w:vertAlign w:val="subscript"/>
              </w:rPr>
              <w:t>1</w:t>
            </w:r>
            <w:r>
              <w:rPr>
                <w:rFonts w:hint="default"/>
                <w:i/>
                <w:iCs/>
                <w:color w:val="000000"/>
                <w:spacing w:val="-7"/>
                <w:kern w:val="0"/>
                <w:sz w:val="24"/>
              </w:rPr>
              <w:t>，q</w:t>
            </w:r>
            <w:r>
              <w:rPr>
                <w:rFonts w:hint="default"/>
                <w:i/>
                <w:iCs/>
                <w:color w:val="000000"/>
                <w:spacing w:val="-7"/>
                <w:kern w:val="0"/>
                <w:sz w:val="24"/>
                <w:vertAlign w:val="subscript"/>
              </w:rPr>
              <w:t>2</w:t>
            </w:r>
            <w:r>
              <w:rPr>
                <w:rFonts w:hint="default"/>
                <w:i/>
                <w:iCs/>
                <w:color w:val="000000"/>
                <w:spacing w:val="-7"/>
                <w:kern w:val="0"/>
                <w:sz w:val="24"/>
              </w:rPr>
              <w:t>，...，q</w:t>
            </w:r>
            <w:r>
              <w:rPr>
                <w:rFonts w:hint="default"/>
                <w:i/>
                <w:iCs/>
                <w:color w:val="000000"/>
                <w:spacing w:val="-7"/>
                <w:kern w:val="0"/>
                <w:sz w:val="24"/>
                <w:vertAlign w:val="subscript"/>
              </w:rPr>
              <w:t>n</w:t>
            </w:r>
            <w:r>
              <w:rPr>
                <w:rFonts w:hint="default"/>
                <w:color w:val="000000"/>
                <w:spacing w:val="-7"/>
                <w:kern w:val="0"/>
                <w:sz w:val="24"/>
              </w:rPr>
              <w:t>——每种危险物质的最大存在总量，t；</w:t>
            </w:r>
          </w:p>
          <w:p>
            <w:pPr>
              <w:keepNext w:val="0"/>
              <w:keepLines w:val="0"/>
              <w:suppressLineNumbers w:val="0"/>
              <w:spacing w:before="0" w:beforeAutospacing="0" w:after="0" w:afterAutospacing="0" w:line="360" w:lineRule="auto"/>
              <w:ind w:left="0" w:right="0" w:firstLine="480"/>
              <w:rPr>
                <w:rFonts w:hint="default"/>
                <w:color w:val="000000"/>
                <w:spacing w:val="-7"/>
                <w:kern w:val="0"/>
                <w:sz w:val="24"/>
              </w:rPr>
            </w:pPr>
            <w:r>
              <w:rPr>
                <w:rFonts w:hint="default"/>
                <w:i/>
                <w:iCs/>
                <w:color w:val="000000"/>
                <w:spacing w:val="-7"/>
                <w:kern w:val="0"/>
                <w:sz w:val="24"/>
              </w:rPr>
              <w:t>Q</w:t>
            </w:r>
            <w:r>
              <w:rPr>
                <w:rFonts w:hint="default"/>
                <w:i/>
                <w:iCs/>
                <w:color w:val="000000"/>
                <w:spacing w:val="-7"/>
                <w:kern w:val="0"/>
                <w:sz w:val="24"/>
                <w:vertAlign w:val="subscript"/>
              </w:rPr>
              <w:t>1</w:t>
            </w:r>
            <w:r>
              <w:rPr>
                <w:rFonts w:hint="default"/>
                <w:i/>
                <w:iCs/>
                <w:color w:val="000000"/>
                <w:spacing w:val="-7"/>
                <w:kern w:val="0"/>
                <w:sz w:val="24"/>
              </w:rPr>
              <w:t>, Q</w:t>
            </w:r>
            <w:r>
              <w:rPr>
                <w:rFonts w:hint="default"/>
                <w:i/>
                <w:iCs/>
                <w:color w:val="000000"/>
                <w:spacing w:val="-7"/>
                <w:kern w:val="0"/>
                <w:sz w:val="24"/>
                <w:vertAlign w:val="subscript"/>
              </w:rPr>
              <w:t>2</w:t>
            </w:r>
            <w:r>
              <w:rPr>
                <w:rFonts w:hint="default"/>
                <w:i/>
                <w:iCs/>
                <w:color w:val="000000"/>
                <w:spacing w:val="-7"/>
                <w:kern w:val="0"/>
                <w:sz w:val="24"/>
              </w:rPr>
              <w:t>, ..., Q</w:t>
            </w:r>
            <w:r>
              <w:rPr>
                <w:rFonts w:hint="default"/>
                <w:i/>
                <w:iCs/>
                <w:color w:val="000000"/>
                <w:spacing w:val="-7"/>
                <w:kern w:val="0"/>
                <w:sz w:val="24"/>
                <w:vertAlign w:val="subscript"/>
              </w:rPr>
              <w:t>n</w:t>
            </w:r>
            <w:r>
              <w:rPr>
                <w:rFonts w:hint="default"/>
                <w:color w:val="000000"/>
                <w:spacing w:val="-7"/>
                <w:kern w:val="0"/>
                <w:sz w:val="24"/>
              </w:rPr>
              <w:t>——每种危险物质的临界量，t。</w:t>
            </w:r>
          </w:p>
          <w:p>
            <w:pPr>
              <w:pStyle w:val="29"/>
              <w:keepNext w:val="0"/>
              <w:keepLines w:val="0"/>
              <w:suppressLineNumbers w:val="0"/>
              <w:spacing w:before="0" w:beforeAutospacing="0" w:after="0" w:afterAutospacing="0" w:line="360" w:lineRule="auto"/>
              <w:ind w:left="0" w:right="0" w:firstLine="480" w:firstLineChars="200"/>
              <w:jc w:val="both"/>
              <w:rPr>
                <w:rFonts w:hint="default"/>
                <w:color w:val="000000"/>
                <w:sz w:val="24"/>
                <w:szCs w:val="24"/>
                <w:lang w:eastAsia="zh-CN"/>
              </w:rPr>
            </w:pPr>
            <w:r>
              <w:rPr>
                <w:rFonts w:hint="eastAsia"/>
                <w:color w:val="000000"/>
                <w:sz w:val="24"/>
                <w:szCs w:val="24"/>
                <w:lang w:eastAsia="zh-CN"/>
              </w:rPr>
              <w:t>本项目一期工程</w:t>
            </w:r>
            <w:r>
              <w:rPr>
                <w:rFonts w:hint="default"/>
                <w:color w:val="000000"/>
                <w:sz w:val="24"/>
                <w:szCs w:val="24"/>
                <w:lang w:eastAsia="zh-CN"/>
              </w:rPr>
              <w:t>重大危险源辨识结果见下表：</w:t>
            </w:r>
          </w:p>
          <w:p>
            <w:pPr>
              <w:keepNext w:val="0"/>
              <w:keepLines w:val="0"/>
              <w:pageBreakBefore w:val="0"/>
              <w:widowControl w:val="0"/>
              <w:suppressLineNumbers w:val="0"/>
              <w:tabs>
                <w:tab w:val="left" w:pos="2160"/>
              </w:tabs>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color w:val="000000"/>
                <w:sz w:val="24"/>
              </w:rPr>
            </w:pPr>
            <w:r>
              <w:rPr>
                <w:rFonts w:hint="default"/>
                <w:b/>
                <w:color w:val="000000"/>
                <w:sz w:val="24"/>
              </w:rPr>
              <w:t>表4</w:t>
            </w:r>
            <w:r>
              <w:rPr>
                <w:rFonts w:hint="eastAsia"/>
                <w:b/>
                <w:color w:val="000000"/>
                <w:sz w:val="24"/>
              </w:rPr>
              <w:t>-</w:t>
            </w:r>
            <w:r>
              <w:rPr>
                <w:rFonts w:hint="eastAsia"/>
                <w:b/>
                <w:color w:val="000000"/>
                <w:sz w:val="24"/>
                <w:lang w:val="en-US" w:eastAsia="zh-CN"/>
              </w:rPr>
              <w:t>10</w:t>
            </w:r>
            <w:r>
              <w:rPr>
                <w:rFonts w:hint="default"/>
                <w:b/>
                <w:color w:val="000000"/>
                <w:sz w:val="24"/>
              </w:rPr>
              <w:t xml:space="preserve">  </w:t>
            </w:r>
            <w:r>
              <w:rPr>
                <w:rFonts w:hint="default"/>
                <w:b/>
                <w:bCs/>
                <w:color w:val="000000"/>
                <w:sz w:val="24"/>
              </w:rPr>
              <w:t>项目危险物质数量与临界量分析</w:t>
            </w:r>
          </w:p>
          <w:tbl>
            <w:tblPr>
              <w:tblStyle w:val="26"/>
              <w:tblW w:w="7938"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74"/>
              <w:gridCol w:w="1354"/>
              <w:gridCol w:w="1341"/>
              <w:gridCol w:w="1530"/>
              <w:gridCol w:w="22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25" w:hRule="atLeast"/>
                <w:jc w:val="center"/>
              </w:trPr>
              <w:tc>
                <w:tcPr>
                  <w:tcW w:w="1474" w:type="dxa"/>
                  <w:tcBorders>
                    <w:bottom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b/>
                      <w:bCs/>
                      <w:color w:val="000000"/>
                      <w:sz w:val="21"/>
                      <w:szCs w:val="21"/>
                      <w:lang w:eastAsia="zh-CN"/>
                    </w:rPr>
                  </w:pPr>
                  <w:r>
                    <w:rPr>
                      <w:rFonts w:hint="default"/>
                      <w:b/>
                      <w:bCs/>
                      <w:color w:val="000000"/>
                      <w:sz w:val="21"/>
                      <w:szCs w:val="21"/>
                      <w:lang w:eastAsia="zh-CN"/>
                    </w:rPr>
                    <w:t>所属单元</w:t>
                  </w:r>
                </w:p>
              </w:tc>
              <w:tc>
                <w:tcPr>
                  <w:tcW w:w="1354" w:type="dxa"/>
                  <w:tcBorders>
                    <w:left w:val="single" w:color="000000" w:sz="6" w:space="0"/>
                    <w:bottom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b/>
                      <w:bCs/>
                      <w:color w:val="000000"/>
                      <w:sz w:val="21"/>
                      <w:szCs w:val="21"/>
                      <w:lang w:eastAsia="zh-CN"/>
                    </w:rPr>
                  </w:pPr>
                  <w:r>
                    <w:rPr>
                      <w:rFonts w:hint="default"/>
                      <w:b/>
                      <w:bCs/>
                      <w:color w:val="000000"/>
                      <w:sz w:val="21"/>
                      <w:szCs w:val="21"/>
                      <w:lang w:eastAsia="zh-CN"/>
                    </w:rPr>
                    <w:t>物质名称</w:t>
                  </w:r>
                </w:p>
              </w:tc>
              <w:tc>
                <w:tcPr>
                  <w:tcW w:w="1341" w:type="dxa"/>
                  <w:tcBorders>
                    <w:left w:val="single" w:color="000000" w:sz="6" w:space="0"/>
                    <w:bottom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b/>
                      <w:bCs/>
                      <w:color w:val="000000"/>
                      <w:sz w:val="21"/>
                      <w:szCs w:val="21"/>
                      <w:lang w:eastAsia="zh-CN"/>
                    </w:rPr>
                  </w:pPr>
                  <w:r>
                    <w:rPr>
                      <w:rFonts w:hint="default"/>
                      <w:b/>
                      <w:bCs/>
                      <w:color w:val="000000"/>
                      <w:sz w:val="21"/>
                      <w:szCs w:val="21"/>
                      <w:lang w:eastAsia="zh-CN"/>
                    </w:rPr>
                    <w:t>标准临界量</w:t>
                  </w:r>
                </w:p>
              </w:tc>
              <w:tc>
                <w:tcPr>
                  <w:tcW w:w="1530" w:type="dxa"/>
                  <w:tcBorders>
                    <w:left w:val="single" w:color="000000" w:sz="6" w:space="0"/>
                    <w:bottom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b/>
                      <w:bCs/>
                      <w:color w:val="000000"/>
                      <w:sz w:val="21"/>
                      <w:szCs w:val="21"/>
                      <w:lang w:eastAsia="zh-CN"/>
                    </w:rPr>
                  </w:pPr>
                  <w:r>
                    <w:rPr>
                      <w:rFonts w:hint="default"/>
                      <w:b/>
                      <w:bCs/>
                      <w:color w:val="000000"/>
                      <w:sz w:val="21"/>
                      <w:szCs w:val="21"/>
                      <w:lang w:eastAsia="zh-CN"/>
                    </w:rPr>
                    <w:t>最大储存量</w:t>
                  </w:r>
                </w:p>
              </w:tc>
              <w:tc>
                <w:tcPr>
                  <w:tcW w:w="2239" w:type="dxa"/>
                  <w:tcBorders>
                    <w:left w:val="single" w:color="000000" w:sz="6" w:space="0"/>
                    <w:bottom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b/>
                      <w:bCs/>
                      <w:color w:val="000000"/>
                      <w:sz w:val="21"/>
                      <w:szCs w:val="21"/>
                      <w:lang w:eastAsia="zh-CN"/>
                    </w:rPr>
                  </w:pPr>
                  <w:r>
                    <w:rPr>
                      <w:rFonts w:hint="default"/>
                      <w:b/>
                      <w:bCs/>
                      <w:color w:val="000000"/>
                      <w:position w:val="2"/>
                      <w:sz w:val="21"/>
                      <w:szCs w:val="21"/>
                      <w:lang w:eastAsia="zh-CN"/>
                    </w:rPr>
                    <w:t>q</w:t>
                  </w:r>
                  <w:r>
                    <w:rPr>
                      <w:rFonts w:hint="default"/>
                      <w:b/>
                      <w:bCs/>
                      <w:color w:val="000000"/>
                      <w:position w:val="2"/>
                      <w:sz w:val="21"/>
                      <w:szCs w:val="21"/>
                      <w:vertAlign w:val="subscript"/>
                      <w:lang w:eastAsia="zh-CN"/>
                    </w:rPr>
                    <w:t>n</w:t>
                  </w:r>
                  <w:r>
                    <w:rPr>
                      <w:rFonts w:hint="default"/>
                      <w:b/>
                      <w:bCs/>
                      <w:color w:val="000000"/>
                      <w:position w:val="2"/>
                      <w:sz w:val="21"/>
                      <w:szCs w:val="21"/>
                      <w:lang w:eastAsia="zh-CN"/>
                    </w:rPr>
                    <w:t>/Q</w:t>
                  </w:r>
                  <w:r>
                    <w:rPr>
                      <w:rFonts w:hint="default"/>
                      <w:b/>
                      <w:bCs/>
                      <w:color w:val="000000"/>
                      <w:position w:val="2"/>
                      <w:sz w:val="21"/>
                      <w:szCs w:val="21"/>
                      <w:vertAlign w:val="subscript"/>
                      <w:lang w:eastAsia="zh-CN"/>
                    </w:rPr>
                    <w:t>n</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63" w:hRule="atLeast"/>
                <w:jc w:val="center"/>
              </w:trPr>
              <w:tc>
                <w:tcPr>
                  <w:tcW w:w="1474" w:type="dxa"/>
                  <w:tcBorders>
                    <w:top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ascii="Times New Roman" w:hAnsi="Times New Roman" w:cs="Times New Roman"/>
                      <w:color w:val="000000"/>
                      <w:sz w:val="21"/>
                      <w:szCs w:val="21"/>
                      <w:lang w:eastAsia="zh-CN"/>
                    </w:rPr>
                  </w:pPr>
                  <w:r>
                    <w:rPr>
                      <w:rFonts w:hint="eastAsia" w:ascii="Times New Roman" w:hAnsi="Times New Roman" w:cs="Times New Roman"/>
                      <w:kern w:val="2"/>
                      <w:sz w:val="21"/>
                      <w:szCs w:val="21"/>
                      <w:lang w:val="en-US" w:eastAsia="zh-CN" w:bidi="ar-SA"/>
                    </w:rPr>
                    <w:t>油类</w:t>
                  </w:r>
                  <w:r>
                    <w:rPr>
                      <w:rFonts w:hint="eastAsia" w:ascii="Times New Roman" w:hAnsi="Times New Roman" w:eastAsia="宋体" w:cs="Times New Roman"/>
                      <w:kern w:val="2"/>
                      <w:sz w:val="21"/>
                      <w:szCs w:val="21"/>
                      <w:lang w:val="en-US" w:eastAsia="zh-CN" w:bidi="ar-SA"/>
                    </w:rPr>
                    <w:t>储存库</w:t>
                  </w:r>
                </w:p>
              </w:tc>
              <w:tc>
                <w:tcPr>
                  <w:tcW w:w="1354" w:type="dxa"/>
                  <w:tcBorders>
                    <w:top w:val="single" w:color="000000" w:sz="6" w:space="0"/>
                    <w:left w:val="single" w:color="000000" w:sz="6" w:space="0"/>
                    <w:right w:val="single" w:color="000000" w:sz="6" w:space="0"/>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kern w:val="2"/>
                      <w:sz w:val="21"/>
                      <w:szCs w:val="21"/>
                      <w:lang w:val="en-US" w:eastAsia="zh-CN" w:bidi="ar-SA"/>
                    </w:rPr>
                  </w:pPr>
                  <w:r>
                    <w:rPr>
                      <w:rFonts w:hint="eastAsia" w:ascii="宋体" w:hAnsi="宋体" w:eastAsia="宋体" w:cs="宋体"/>
                      <w:sz w:val="21"/>
                      <w:szCs w:val="21"/>
                    </w:rPr>
                    <w:t>拉丝液</w:t>
                  </w:r>
                </w:p>
              </w:tc>
              <w:tc>
                <w:tcPr>
                  <w:tcW w:w="1341" w:type="dxa"/>
                  <w:tcBorders>
                    <w:top w:val="single" w:color="000000" w:sz="6" w:space="0"/>
                    <w:left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ascii="Times New Roman" w:hAnsi="Times New Roman" w:cs="Times New Roman"/>
                      <w:color w:val="000000"/>
                      <w:sz w:val="21"/>
                      <w:szCs w:val="21"/>
                      <w:lang w:eastAsia="zh-CN"/>
                    </w:rPr>
                  </w:pPr>
                  <w:r>
                    <w:rPr>
                      <w:rFonts w:hint="eastAsia" w:ascii="Times New Roman" w:hAnsi="Times New Roman" w:cs="Times New Roman"/>
                      <w:color w:val="000000"/>
                      <w:sz w:val="21"/>
                      <w:szCs w:val="21"/>
                      <w:lang w:val="en-US" w:eastAsia="zh-CN"/>
                    </w:rPr>
                    <w:t>2500</w:t>
                  </w:r>
                  <w:r>
                    <w:rPr>
                      <w:rFonts w:hint="default" w:ascii="Times New Roman" w:hAnsi="Times New Roman" w:cs="Times New Roman"/>
                      <w:color w:val="000000"/>
                      <w:sz w:val="21"/>
                      <w:szCs w:val="21"/>
                      <w:lang w:eastAsia="zh-CN"/>
                    </w:rPr>
                    <w:t>t</w:t>
                  </w:r>
                </w:p>
              </w:tc>
              <w:tc>
                <w:tcPr>
                  <w:tcW w:w="1530" w:type="dxa"/>
                  <w:tcBorders>
                    <w:top w:val="single" w:color="000000" w:sz="6" w:space="0"/>
                    <w:left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ascii="Times New Roman" w:hAnsi="Times New Roman" w:cs="Times New Roman"/>
                      <w:color w:val="000000" w:themeColor="text1"/>
                      <w:sz w:val="21"/>
                      <w:szCs w:val="21"/>
                      <w:lang w:eastAsia="zh-CN"/>
                      <w14:textFill>
                        <w14:solidFill>
                          <w14:schemeClr w14:val="tx1"/>
                        </w14:solidFill>
                      </w14:textFill>
                    </w:rPr>
                  </w:pPr>
                  <w:r>
                    <w:rPr>
                      <w:rFonts w:hint="eastAsia" w:ascii="Times New Roman" w:hAnsi="Times New Roman" w:cs="Times New Roman"/>
                      <w:color w:val="000000" w:themeColor="text1"/>
                      <w:sz w:val="21"/>
                      <w:szCs w:val="21"/>
                      <w:lang w:val="en-US" w:eastAsia="zh-CN"/>
                      <w14:textFill>
                        <w14:solidFill>
                          <w14:schemeClr w14:val="tx1"/>
                        </w14:solidFill>
                      </w14:textFill>
                    </w:rPr>
                    <w:t>2</w:t>
                  </w:r>
                  <w:r>
                    <w:rPr>
                      <w:rFonts w:hint="default" w:ascii="Times New Roman" w:hAnsi="Times New Roman" w:cs="Times New Roman"/>
                      <w:color w:val="000000" w:themeColor="text1"/>
                      <w:sz w:val="21"/>
                      <w:szCs w:val="21"/>
                      <w:lang w:eastAsia="zh-CN"/>
                      <w14:textFill>
                        <w14:solidFill>
                          <w14:schemeClr w14:val="tx1"/>
                        </w14:solidFill>
                      </w14:textFill>
                    </w:rPr>
                    <w:t>t</w:t>
                  </w:r>
                </w:p>
              </w:tc>
              <w:tc>
                <w:tcPr>
                  <w:tcW w:w="2239" w:type="dxa"/>
                  <w:tcBorders>
                    <w:top w:val="single" w:color="000000" w:sz="6" w:space="0"/>
                    <w:left w:val="single" w:color="000000" w:sz="6" w:space="0"/>
                    <w:bottom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ascii="Times New Roman" w:hAnsi="Times New Roman" w:cs="Times New Roman"/>
                      <w:color w:val="000000" w:themeColor="text1"/>
                      <w:sz w:val="21"/>
                      <w:szCs w:val="21"/>
                      <w:lang w:val="en-US" w:eastAsia="zh-CN"/>
                      <w14:textFill>
                        <w14:solidFill>
                          <w14:schemeClr w14:val="tx1"/>
                        </w14:solidFill>
                      </w14:textFill>
                    </w:rPr>
                  </w:pPr>
                  <w:r>
                    <w:rPr>
                      <w:rFonts w:hint="default" w:ascii="Times New Roman" w:hAnsi="Times New Roman" w:cs="Times New Roman"/>
                      <w:color w:val="000000" w:themeColor="text1"/>
                      <w:position w:val="2"/>
                      <w:sz w:val="21"/>
                      <w:szCs w:val="21"/>
                      <w:lang w:eastAsia="zh-CN"/>
                      <w14:textFill>
                        <w14:solidFill>
                          <w14:schemeClr w14:val="tx1"/>
                        </w14:solidFill>
                      </w14:textFill>
                    </w:rPr>
                    <w:t>q</w:t>
                  </w:r>
                  <w:r>
                    <w:rPr>
                      <w:rFonts w:hint="default" w:ascii="Times New Roman" w:hAnsi="Times New Roman" w:cs="Times New Roman"/>
                      <w:color w:val="000000" w:themeColor="text1"/>
                      <w:position w:val="2"/>
                      <w:sz w:val="21"/>
                      <w:szCs w:val="21"/>
                      <w:vertAlign w:val="subscript"/>
                      <w:lang w:eastAsia="zh-CN"/>
                      <w14:textFill>
                        <w14:solidFill>
                          <w14:schemeClr w14:val="tx1"/>
                        </w14:solidFill>
                      </w14:textFill>
                    </w:rPr>
                    <w:t>1</w:t>
                  </w:r>
                  <w:r>
                    <w:rPr>
                      <w:rFonts w:hint="default" w:ascii="Times New Roman" w:hAnsi="Times New Roman" w:cs="Times New Roman"/>
                      <w:color w:val="000000" w:themeColor="text1"/>
                      <w:position w:val="2"/>
                      <w:sz w:val="21"/>
                      <w:szCs w:val="21"/>
                      <w:lang w:eastAsia="zh-CN"/>
                      <w14:textFill>
                        <w14:solidFill>
                          <w14:schemeClr w14:val="tx1"/>
                        </w14:solidFill>
                      </w14:textFill>
                    </w:rPr>
                    <w:t>/Q</w:t>
                  </w:r>
                  <w:r>
                    <w:rPr>
                      <w:rFonts w:hint="default" w:ascii="Times New Roman" w:hAnsi="Times New Roman" w:cs="Times New Roman"/>
                      <w:color w:val="000000" w:themeColor="text1"/>
                      <w:position w:val="2"/>
                      <w:sz w:val="21"/>
                      <w:szCs w:val="21"/>
                      <w:vertAlign w:val="subscript"/>
                      <w:lang w:eastAsia="zh-CN"/>
                      <w14:textFill>
                        <w14:solidFill>
                          <w14:schemeClr w14:val="tx1"/>
                        </w14:solidFill>
                      </w14:textFill>
                    </w:rPr>
                    <w:t>1</w:t>
                  </w:r>
                  <w:r>
                    <w:rPr>
                      <w:rFonts w:hint="default" w:ascii="Times New Roman" w:hAnsi="Times New Roman" w:cs="Times New Roman"/>
                      <w:color w:val="000000" w:themeColor="text1"/>
                      <w:position w:val="2"/>
                      <w:sz w:val="21"/>
                      <w:szCs w:val="21"/>
                      <w:lang w:eastAsia="zh-CN"/>
                      <w14:textFill>
                        <w14:solidFill>
                          <w14:schemeClr w14:val="tx1"/>
                        </w14:solidFill>
                      </w14:textFill>
                    </w:rPr>
                    <w:t>=0.0</w:t>
                  </w:r>
                  <w:r>
                    <w:rPr>
                      <w:rFonts w:hint="eastAsia" w:ascii="Times New Roman" w:hAnsi="Times New Roman" w:cs="Times New Roman"/>
                      <w:color w:val="000000" w:themeColor="text1"/>
                      <w:position w:val="2"/>
                      <w:sz w:val="21"/>
                      <w:szCs w:val="21"/>
                      <w:lang w:val="en-US" w:eastAsia="zh-CN"/>
                      <w14:textFill>
                        <w14:solidFill>
                          <w14:schemeClr w14:val="tx1"/>
                        </w14:solidFill>
                      </w14:textFill>
                    </w:rPr>
                    <w:t>008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25" w:hRule="atLeast"/>
                <w:jc w:val="center"/>
              </w:trPr>
              <w:tc>
                <w:tcPr>
                  <w:tcW w:w="5699" w:type="dxa"/>
                  <w:gridSpan w:val="4"/>
                  <w:tcBorders>
                    <w:top w:val="single" w:color="000000" w:sz="6" w:space="0"/>
                    <w:right w:val="single" w:color="000000" w:sz="6" w:space="0"/>
                  </w:tcBorders>
                  <w:vAlign w:val="center"/>
                </w:tcPr>
                <w:p>
                  <w:pPr>
                    <w:pStyle w:val="29"/>
                    <w:keepNext w:val="0"/>
                    <w:keepLines w:val="0"/>
                    <w:suppressLineNumbers w:val="0"/>
                    <w:tabs>
                      <w:tab w:val="left" w:pos="492"/>
                      <w:tab w:val="center" w:pos="2796"/>
                    </w:tabs>
                    <w:spacing w:before="0" w:beforeAutospacing="0" w:after="0" w:afterAutospacing="0"/>
                    <w:ind w:left="0" w:right="0"/>
                    <w:jc w:val="center"/>
                    <w:rPr>
                      <w:rFonts w:hint="default" w:ascii="Times New Roman" w:hAnsi="Times New Roman" w:cs="Times New Roman"/>
                      <w:color w:val="000000"/>
                      <w:sz w:val="21"/>
                      <w:szCs w:val="21"/>
                      <w:lang w:eastAsia="zh-CN"/>
                    </w:rPr>
                  </w:pPr>
                  <w:r>
                    <w:rPr>
                      <w:rFonts w:hint="default" w:ascii="Times New Roman" w:hAnsi="Times New Roman" w:cs="Times New Roman"/>
                      <w:color w:val="000000"/>
                      <w:sz w:val="21"/>
                      <w:szCs w:val="21"/>
                      <w:lang w:eastAsia="zh-CN"/>
                    </w:rPr>
                    <w:t>合计</w:t>
                  </w:r>
                </w:p>
              </w:tc>
              <w:tc>
                <w:tcPr>
                  <w:tcW w:w="2239" w:type="dxa"/>
                  <w:tcBorders>
                    <w:top w:val="single" w:color="000000" w:sz="6" w:space="0"/>
                    <w:left w:val="single" w:color="000000" w:sz="6" w:space="0"/>
                    <w:right w:val="single" w:color="000000" w:sz="6" w:space="0"/>
                  </w:tcBorders>
                  <w:vAlign w:val="center"/>
                </w:tcPr>
                <w:p>
                  <w:pPr>
                    <w:pStyle w:val="29"/>
                    <w:keepNext w:val="0"/>
                    <w:keepLines w:val="0"/>
                    <w:suppressLineNumbers w:val="0"/>
                    <w:spacing w:before="0" w:beforeAutospacing="0" w:after="0" w:afterAutospacing="0"/>
                    <w:ind w:left="0" w:right="0"/>
                    <w:jc w:val="center"/>
                    <w:rPr>
                      <w:rFonts w:hint="default" w:ascii="Times New Roman" w:hAnsi="Times New Roman" w:cs="Times New Roman"/>
                      <w:color w:val="000000"/>
                      <w:sz w:val="21"/>
                      <w:szCs w:val="21"/>
                      <w:lang w:val="en-US" w:eastAsia="zh-CN"/>
                    </w:rPr>
                  </w:pPr>
                  <w:r>
                    <w:rPr>
                      <w:rFonts w:hint="default" w:ascii="Times New Roman" w:hAnsi="Times New Roman" w:cs="Times New Roman"/>
                      <w:color w:val="000000"/>
                      <w:sz w:val="21"/>
                      <w:szCs w:val="21"/>
                      <w:lang w:eastAsia="zh-CN"/>
                    </w:rPr>
                    <w:t>q /Q =0.</w:t>
                  </w:r>
                  <w:r>
                    <w:rPr>
                      <w:rFonts w:hint="eastAsia" w:ascii="Times New Roman" w:hAnsi="Times New Roman" w:cs="Times New Roman"/>
                      <w:color w:val="000000"/>
                      <w:sz w:val="21"/>
                      <w:szCs w:val="21"/>
                      <w:lang w:val="en-US" w:eastAsia="zh-CN"/>
                    </w:rPr>
                    <w:t>0008</w:t>
                  </w:r>
                </w:p>
              </w:tc>
            </w:tr>
          </w:tbl>
          <w:p>
            <w:pPr>
              <w:spacing w:line="360" w:lineRule="auto"/>
              <w:ind w:firstLine="480" w:firstLineChars="200"/>
            </w:pPr>
            <w:r>
              <w:rPr>
                <w:rFonts w:hint="eastAsia"/>
                <w:lang w:eastAsia="zh-CN"/>
              </w:rPr>
              <w:t>本项目</w:t>
            </w:r>
            <w:r>
              <w:rPr>
                <w:rFonts w:hint="eastAsia"/>
              </w:rPr>
              <w:t>属于重点关注的危险物质与临界量比值为Q=0.00</w:t>
            </w:r>
            <w:r>
              <w:rPr>
                <w:rFonts w:hint="eastAsia"/>
                <w:lang w:val="en-US" w:eastAsia="zh-CN"/>
              </w:rPr>
              <w:t>08</w:t>
            </w:r>
            <w:r>
              <w:rPr>
                <w:rFonts w:hint="eastAsia"/>
              </w:rPr>
              <w:t>＜1，环境风险潜势为Ⅰ类，进行简单分析即可。</w:t>
            </w:r>
          </w:p>
          <w:p>
            <w:pPr>
              <w:adjustRightInd w:val="0"/>
              <w:snapToGrid w:val="0"/>
              <w:spacing w:line="360" w:lineRule="auto"/>
              <w:ind w:firstLine="440" w:firstLineChars="200"/>
            </w:pPr>
            <w:r>
              <w:rPr>
                <w:rFonts w:hint="eastAsia"/>
                <w:bCs/>
                <w:spacing w:val="-10"/>
                <w:lang w:val="en-US" w:eastAsia="zh-CN"/>
              </w:rPr>
              <w:t>3</w:t>
            </w:r>
            <w:r>
              <w:rPr>
                <w:rFonts w:hint="eastAsia"/>
                <w:bCs/>
                <w:spacing w:val="-10"/>
              </w:rPr>
              <w:t>、</w:t>
            </w:r>
            <w:r>
              <w:rPr>
                <w:rFonts w:hint="eastAsia"/>
              </w:rPr>
              <w:t>环境风险防范措施及应急要求</w:t>
            </w:r>
          </w:p>
          <w:p>
            <w:pPr>
              <w:spacing w:line="360" w:lineRule="auto"/>
              <w:ind w:firstLine="480" w:firstLineChars="200"/>
            </w:pPr>
            <w:r>
              <w:t>①</w:t>
            </w:r>
            <w:r>
              <w:rPr>
                <w:rFonts w:hint="eastAsia"/>
                <w:lang w:eastAsia="zh-CN"/>
              </w:rPr>
              <w:t>本项目</w:t>
            </w:r>
            <w:r>
              <w:rPr>
                <w:rFonts w:hint="eastAsia"/>
              </w:rPr>
              <w:t>使</w:t>
            </w:r>
            <w:r>
              <w:rPr>
                <w:rFonts w:hint="eastAsia"/>
                <w:sz w:val="24"/>
                <w:szCs w:val="24"/>
              </w:rPr>
              <w:t>用</w:t>
            </w:r>
            <w:r>
              <w:rPr>
                <w:rFonts w:hint="eastAsia" w:ascii="Times New Roman" w:hAnsi="Times New Roman" w:eastAsia="宋体" w:cs="Times New Roman"/>
                <w:sz w:val="24"/>
                <w:szCs w:val="24"/>
              </w:rPr>
              <w:t>的</w:t>
            </w:r>
            <w:r>
              <w:rPr>
                <w:rFonts w:hint="eastAsia" w:ascii="Times New Roman" w:hAnsi="Times New Roman" w:cs="Times New Roman"/>
                <w:kern w:val="2"/>
                <w:sz w:val="24"/>
                <w:szCs w:val="24"/>
                <w:lang w:val="en-US" w:eastAsia="zh-CN" w:bidi="ar-SA"/>
              </w:rPr>
              <w:t>油类</w:t>
            </w:r>
            <w:r>
              <w:rPr>
                <w:rFonts w:hint="eastAsia"/>
                <w:sz w:val="24"/>
                <w:szCs w:val="24"/>
              </w:rPr>
              <w:t>泄</w:t>
            </w:r>
            <w:r>
              <w:rPr>
                <w:rFonts w:hint="eastAsia"/>
              </w:rPr>
              <w:t>漏</w:t>
            </w:r>
            <w:r>
              <w:rPr>
                <w:rFonts w:ascii="宋体" w:hAnsi="宋体" w:eastAsia="宋体" w:cs="宋体"/>
                <w:sz w:val="24"/>
                <w:szCs w:val="24"/>
              </w:rPr>
              <w:t>可能</w:t>
            </w:r>
            <w:r>
              <w:rPr>
                <w:rFonts w:hint="eastAsia"/>
              </w:rPr>
              <w:t>会对土壤造成影响，建设单位须将</w:t>
            </w:r>
            <w:r>
              <w:rPr>
                <w:rFonts w:hint="eastAsia" w:ascii="宋体" w:hAnsi="宋体" w:cs="宋体"/>
                <w:sz w:val="24"/>
                <w:szCs w:val="24"/>
                <w:lang w:eastAsia="zh-CN"/>
              </w:rPr>
              <w:t>本项目</w:t>
            </w:r>
            <w:r>
              <w:rPr>
                <w:rFonts w:ascii="宋体" w:hAnsi="宋体" w:eastAsia="宋体" w:cs="宋体"/>
                <w:sz w:val="24"/>
                <w:szCs w:val="24"/>
              </w:rPr>
              <w:t>所使用的</w:t>
            </w:r>
            <w:r>
              <w:rPr>
                <w:rFonts w:hint="eastAsia" w:ascii="Times New Roman" w:hAnsi="Times New Roman" w:cs="Times New Roman"/>
                <w:kern w:val="2"/>
                <w:sz w:val="24"/>
                <w:szCs w:val="24"/>
                <w:lang w:val="en-US" w:eastAsia="zh-CN" w:bidi="ar-SA"/>
              </w:rPr>
              <w:t>油类</w:t>
            </w:r>
            <w:r>
              <w:rPr>
                <w:rFonts w:hint="eastAsia"/>
              </w:rPr>
              <w:t>单独存放于封闭的小仓库内</w:t>
            </w:r>
            <w:r>
              <w:rPr>
                <w:rFonts w:hint="eastAsia"/>
                <w:lang w:eastAsia="zh-CN"/>
              </w:rPr>
              <w:t>，</w:t>
            </w:r>
            <w:r>
              <w:rPr>
                <w:rFonts w:ascii="宋体" w:hAnsi="宋体" w:eastAsia="宋体" w:cs="宋体"/>
                <w:sz w:val="24"/>
                <w:szCs w:val="24"/>
              </w:rPr>
              <w:t>并将其</w:t>
            </w:r>
            <w:r>
              <w:rPr>
                <w:rFonts w:hint="eastAsia"/>
              </w:rPr>
              <w:t>放置于托盘上贮存，做好地面防渗并进行管理记录。</w:t>
            </w:r>
          </w:p>
          <w:p>
            <w:pPr>
              <w:spacing w:line="360" w:lineRule="auto"/>
              <w:ind w:firstLine="480" w:firstLineChars="200"/>
            </w:pPr>
            <w:r>
              <w:t>②</w:t>
            </w:r>
            <w:r>
              <w:rPr>
                <w:rFonts w:ascii="宋体" w:hAnsi="宋体" w:cs="宋体"/>
              </w:rPr>
              <w:t>对储存</w:t>
            </w:r>
            <w:r>
              <w:rPr>
                <w:rFonts w:ascii="宋体" w:hAnsi="宋体" w:eastAsia="宋体" w:cs="宋体"/>
                <w:sz w:val="24"/>
                <w:szCs w:val="24"/>
              </w:rPr>
              <w:t>油类</w:t>
            </w:r>
            <w:r>
              <w:rPr>
                <w:rFonts w:hint="eastAsia" w:ascii="宋体" w:hAnsi="宋体" w:cs="宋体"/>
                <w:sz w:val="24"/>
                <w:szCs w:val="24"/>
                <w:lang w:val="en-US" w:eastAsia="zh-CN"/>
              </w:rPr>
              <w:t>的</w:t>
            </w:r>
            <w:r>
              <w:rPr>
                <w:rFonts w:ascii="宋体" w:hAnsi="宋体" w:cs="宋体"/>
              </w:rPr>
              <w:t>仓库贴禁止明火禁止烟等标识标牌，并设置灭火器</w:t>
            </w:r>
            <w:r>
              <w:rPr>
                <w:rFonts w:hint="eastAsia" w:ascii="宋体" w:hAnsi="宋体" w:cs="宋体"/>
              </w:rPr>
              <w:t>以</w:t>
            </w:r>
            <w:r>
              <w:rPr>
                <w:rFonts w:ascii="宋体" w:hAnsi="宋体" w:cs="宋体"/>
              </w:rPr>
              <w:t>防止火灾。</w:t>
            </w:r>
          </w:p>
          <w:p>
            <w:pPr>
              <w:spacing w:line="360" w:lineRule="auto"/>
              <w:ind w:firstLine="480" w:firstLineChars="200"/>
            </w:pPr>
            <w:r>
              <w:t>③建设单位须制订环境突发事故应急预案，一旦突发环境风险事故，必须立即按应急预案提到的紧急处理、救援、监测方案等进行紧急救援，救援人员采取相应的防护措施，以避免造成人员伤亡事故。</w:t>
            </w:r>
          </w:p>
          <w:p>
            <w:pPr>
              <w:spacing w:line="360" w:lineRule="auto"/>
              <w:ind w:firstLine="480"/>
            </w:pPr>
            <w:r>
              <w:rPr>
                <w:rFonts w:hint="eastAsia"/>
                <w:lang w:val="en-US" w:eastAsia="zh-CN"/>
              </w:rPr>
              <w:t>4</w:t>
            </w:r>
            <w:r>
              <w:rPr>
                <w:rFonts w:hint="eastAsia"/>
              </w:rPr>
              <w:t>、结论分析</w:t>
            </w:r>
          </w:p>
          <w:p>
            <w:pPr>
              <w:spacing w:line="360" w:lineRule="auto"/>
              <w:ind w:firstLine="480"/>
              <w:rPr>
                <w:b/>
                <w:bCs/>
              </w:rPr>
            </w:pPr>
            <w:r>
              <w:t>综上所述，</w:t>
            </w:r>
            <w:r>
              <w:rPr>
                <w:rFonts w:hint="eastAsia"/>
                <w:lang w:eastAsia="zh-CN"/>
              </w:rPr>
              <w:t>本项目</w:t>
            </w:r>
            <w:r>
              <w:t>运营期存在一定潜在事故风险，要加强风险管理，在项目建设过程中认真落实各种风险防范措施，通过相应的技术手段降低风险发生概率，并在风险事故发生后，及时采取风险防范措施及应急预案，可以使风险事故对环境的危害得到有效控制，将事故风险控制在可以接受的范围内，故该项目事故风险水平是可以接受的。</w:t>
            </w:r>
          </w:p>
          <w:p>
            <w:pPr>
              <w:pStyle w:val="9"/>
              <w:spacing w:line="360" w:lineRule="auto"/>
              <w:ind w:firstLine="482" w:firstLineChars="200"/>
              <w:rPr>
                <w:b/>
                <w:bCs/>
                <w:sz w:val="24"/>
              </w:rPr>
            </w:pPr>
            <w:r>
              <w:rPr>
                <w:b/>
                <w:bCs/>
                <w:sz w:val="24"/>
              </w:rPr>
              <w:t>八、相关环境管理要求</w:t>
            </w:r>
          </w:p>
          <w:p>
            <w:pPr>
              <w:autoSpaceDE w:val="0"/>
              <w:autoSpaceDN w:val="0"/>
              <w:adjustRightInd w:val="0"/>
              <w:spacing w:line="360" w:lineRule="auto"/>
              <w:ind w:firstLine="480" w:firstLineChars="200"/>
              <w:rPr>
                <w:bCs/>
                <w:kern w:val="0"/>
              </w:rPr>
            </w:pPr>
            <w:r>
              <w:rPr>
                <w:bCs/>
                <w:kern w:val="0"/>
                <w:lang w:bidi="ar"/>
              </w:rPr>
              <w:t>1</w:t>
            </w:r>
            <w:r>
              <w:rPr>
                <w:rFonts w:hint="eastAsia"/>
                <w:bCs/>
                <w:kern w:val="0"/>
                <w:lang w:bidi="ar"/>
              </w:rPr>
              <w:t>、</w:t>
            </w:r>
            <w:r>
              <w:rPr>
                <w:bCs/>
                <w:kern w:val="0"/>
                <w:lang w:bidi="ar"/>
              </w:rPr>
              <w:t>环境管理</w:t>
            </w:r>
          </w:p>
          <w:p>
            <w:pPr>
              <w:autoSpaceDE w:val="0"/>
              <w:autoSpaceDN w:val="0"/>
              <w:adjustRightInd w:val="0"/>
              <w:spacing w:line="360" w:lineRule="auto"/>
              <w:ind w:firstLine="480" w:firstLineChars="200"/>
              <w:rPr>
                <w:b/>
                <w:bCs/>
              </w:rPr>
            </w:pPr>
            <w:r>
              <w:rPr>
                <w:lang w:bidi="ar"/>
              </w:rPr>
              <w:t>根据项目的实际情况，在工程投入运营后，环境管理机构由物业管理部门负责，下设环境管理小组对拟建项目环境管理和环境监控负责，并受项目主管单位及</w:t>
            </w:r>
            <w:r>
              <w:rPr>
                <w:rFonts w:hint="eastAsia"/>
                <w:lang w:bidi="ar"/>
              </w:rPr>
              <w:t>生态环保部门</w:t>
            </w:r>
            <w:r>
              <w:rPr>
                <w:lang w:bidi="ar"/>
              </w:rPr>
              <w:t>的监督和指导。</w:t>
            </w:r>
          </w:p>
          <w:p>
            <w:pPr>
              <w:pStyle w:val="9"/>
              <w:spacing w:line="360" w:lineRule="auto"/>
              <w:ind w:firstLine="480"/>
              <w:rPr>
                <w:sz w:val="24"/>
              </w:rPr>
            </w:pPr>
            <w:r>
              <w:rPr>
                <w:rFonts w:hint="eastAsia"/>
                <w:sz w:val="24"/>
              </w:rPr>
              <w:t>2</w:t>
            </w:r>
            <w:r>
              <w:rPr>
                <w:sz w:val="24"/>
              </w:rPr>
              <w:t>、排污口规范化设置</w:t>
            </w:r>
          </w:p>
          <w:p>
            <w:pPr>
              <w:spacing w:line="360" w:lineRule="auto"/>
              <w:ind w:firstLine="482"/>
            </w:pPr>
            <w:r>
              <w:rPr>
                <w:lang w:bidi="ar"/>
              </w:rPr>
              <w:t>项目废气、废水排放口及固废暂存处需按照国家相关规定进行建设，并设置相关识标牌，排污口图形符号见下表。</w:t>
            </w:r>
          </w:p>
          <w:p>
            <w:pPr>
              <w:pStyle w:val="9"/>
              <w:ind w:firstLine="0" w:firstLineChars="0"/>
              <w:jc w:val="center"/>
              <w:rPr>
                <w:b/>
                <w:bCs/>
                <w:sz w:val="24"/>
              </w:rPr>
            </w:pPr>
            <w:r>
              <w:rPr>
                <w:b/>
                <w:bCs/>
                <w:sz w:val="24"/>
              </w:rPr>
              <w:t>表4-1</w:t>
            </w:r>
            <w:r>
              <w:rPr>
                <w:rFonts w:hint="eastAsia"/>
                <w:b/>
                <w:bCs/>
                <w:sz w:val="24"/>
                <w:lang w:val="en-US" w:eastAsia="zh-CN"/>
              </w:rPr>
              <w:t>1</w:t>
            </w:r>
            <w:r>
              <w:rPr>
                <w:b/>
                <w:bCs/>
                <w:sz w:val="24"/>
              </w:rPr>
              <w:t xml:space="preserve">  排污口图形符号（提示标志）一览表</w:t>
            </w:r>
          </w:p>
          <w:tbl>
            <w:tblPr>
              <w:tblStyle w:val="26"/>
              <w:tblW w:w="78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1295"/>
              <w:gridCol w:w="1320"/>
              <w:gridCol w:w="1344"/>
              <w:gridCol w:w="1356"/>
              <w:gridCol w:w="1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07"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名称</w:t>
                  </w:r>
                </w:p>
              </w:tc>
              <w:tc>
                <w:tcPr>
                  <w:tcW w:w="1295"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污水排放口</w:t>
                  </w:r>
                </w:p>
              </w:tc>
              <w:tc>
                <w:tcPr>
                  <w:tcW w:w="1320"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废气排放口</w:t>
                  </w:r>
                </w:p>
              </w:tc>
              <w:tc>
                <w:tcPr>
                  <w:tcW w:w="1344"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噪声排放源</w:t>
                  </w: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固体废物</w:t>
                  </w:r>
                </w:p>
              </w:tc>
              <w:tc>
                <w:tcPr>
                  <w:tcW w:w="142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b/>
                      <w:kern w:val="0"/>
                      <w:sz w:val="21"/>
                      <w:szCs w:val="21"/>
                      <w:lang w:bidi="ar"/>
                    </w:rPr>
                  </w:pPr>
                  <w:r>
                    <w:rPr>
                      <w:sz w:val="21"/>
                      <w:szCs w:val="21"/>
                      <w:lang w:bidi="ar"/>
                    </w:rPr>
                    <w:t>危险废物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07"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图形符号</w:t>
                  </w:r>
                </w:p>
              </w:tc>
              <w:tc>
                <w:tcPr>
                  <w:tcW w:w="129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b/>
                      <w:kern w:val="0"/>
                      <w:sz w:val="21"/>
                      <w:szCs w:val="21"/>
                      <w:lang w:bidi="ar"/>
                    </w:rPr>
                  </w:pPr>
                  <w:r>
                    <w:rPr>
                      <w:kern w:val="0"/>
                      <w:sz w:val="21"/>
                      <w:szCs w:val="21"/>
                      <w:lang w:bidi="ar"/>
                    </w:rPr>
                    <w:drawing>
                      <wp:inline distT="0" distB="0" distL="114300" distR="114300">
                        <wp:extent cx="693420" cy="685800"/>
                        <wp:effectExtent l="0" t="0" r="11430" b="0"/>
                        <wp:docPr id="12" name="图片 1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IMG_256"/>
                                <pic:cNvPicPr>
                                  <a:picLocks noChangeAspect="1"/>
                                </pic:cNvPicPr>
                              </pic:nvPicPr>
                              <pic:blipFill>
                                <a:blip r:embed="rId29"/>
                                <a:stretch>
                                  <a:fillRect/>
                                </a:stretch>
                              </pic:blipFill>
                              <pic:spPr>
                                <a:xfrm>
                                  <a:off x="0" y="0"/>
                                  <a:ext cx="693420" cy="685800"/>
                                </a:xfrm>
                                <a:prstGeom prst="rect">
                                  <a:avLst/>
                                </a:prstGeom>
                                <a:noFill/>
                                <a:ln>
                                  <a:noFill/>
                                </a:ln>
                              </pic:spPr>
                            </pic:pic>
                          </a:graphicData>
                        </a:graphic>
                      </wp:inline>
                    </w:drawing>
                  </w:r>
                </w:p>
              </w:tc>
              <w:tc>
                <w:tcPr>
                  <w:tcW w:w="132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b/>
                      <w:kern w:val="0"/>
                      <w:sz w:val="21"/>
                      <w:szCs w:val="21"/>
                      <w:lang w:bidi="ar"/>
                    </w:rPr>
                  </w:pPr>
                  <w:r>
                    <w:rPr>
                      <w:sz w:val="21"/>
                      <w:szCs w:val="21"/>
                      <w:lang w:bidi="ar"/>
                    </w:rPr>
                    <w:drawing>
                      <wp:inline distT="0" distB="0" distL="114300" distR="114300">
                        <wp:extent cx="685800" cy="685800"/>
                        <wp:effectExtent l="0" t="0" r="0" b="0"/>
                        <wp:docPr id="13" name="图片 5" descr="未标题-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5" descr="未标题-3"/>
                                <pic:cNvPicPr>
                                  <a:picLocks noChangeAspect="1"/>
                                </pic:cNvPicPr>
                              </pic:nvPicPr>
                              <pic:blipFill>
                                <a:blip r:embed="rId30"/>
                                <a:stretch>
                                  <a:fillRect/>
                                </a:stretch>
                              </pic:blipFill>
                              <pic:spPr>
                                <a:xfrm>
                                  <a:off x="0" y="0"/>
                                  <a:ext cx="685800" cy="685800"/>
                                </a:xfrm>
                                <a:prstGeom prst="rect">
                                  <a:avLst/>
                                </a:prstGeom>
                                <a:noFill/>
                                <a:ln>
                                  <a:noFill/>
                                </a:ln>
                              </pic:spPr>
                            </pic:pic>
                          </a:graphicData>
                        </a:graphic>
                      </wp:inline>
                    </w:drawing>
                  </w:r>
                </w:p>
              </w:tc>
              <w:tc>
                <w:tcPr>
                  <w:tcW w:w="134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b/>
                      <w:kern w:val="0"/>
                      <w:sz w:val="21"/>
                      <w:szCs w:val="21"/>
                      <w:lang w:bidi="ar"/>
                    </w:rPr>
                  </w:pPr>
                  <w:r>
                    <w:rPr>
                      <w:sz w:val="21"/>
                      <w:szCs w:val="21"/>
                      <w:lang w:bidi="ar"/>
                    </w:rPr>
                    <w:drawing>
                      <wp:inline distT="0" distB="0" distL="114300" distR="114300">
                        <wp:extent cx="669925" cy="662940"/>
                        <wp:effectExtent l="0" t="0" r="15875" b="3810"/>
                        <wp:docPr id="14" name="图片 6" descr="未标题-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6" descr="未标题-7"/>
                                <pic:cNvPicPr>
                                  <a:picLocks noChangeAspect="1"/>
                                </pic:cNvPicPr>
                              </pic:nvPicPr>
                              <pic:blipFill>
                                <a:blip r:embed="rId31"/>
                                <a:stretch>
                                  <a:fillRect/>
                                </a:stretch>
                              </pic:blipFill>
                              <pic:spPr>
                                <a:xfrm>
                                  <a:off x="0" y="0"/>
                                  <a:ext cx="669925" cy="662940"/>
                                </a:xfrm>
                                <a:prstGeom prst="rect">
                                  <a:avLst/>
                                </a:prstGeom>
                                <a:noFill/>
                                <a:ln>
                                  <a:noFill/>
                                </a:ln>
                              </pic:spPr>
                            </pic:pic>
                          </a:graphicData>
                        </a:graphic>
                      </wp:inline>
                    </w:drawing>
                  </w:r>
                </w:p>
              </w:tc>
              <w:tc>
                <w:tcPr>
                  <w:tcW w:w="135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b/>
                      <w:kern w:val="0"/>
                      <w:sz w:val="21"/>
                      <w:szCs w:val="21"/>
                      <w:lang w:bidi="ar"/>
                    </w:rPr>
                  </w:pPr>
                  <w:r>
                    <w:rPr>
                      <w:sz w:val="21"/>
                      <w:szCs w:val="21"/>
                      <w:lang w:bidi="ar"/>
                    </w:rPr>
                    <w:drawing>
                      <wp:inline distT="0" distB="0" distL="114300" distR="114300">
                        <wp:extent cx="693420" cy="670560"/>
                        <wp:effectExtent l="0" t="0" r="11430" b="15240"/>
                        <wp:docPr id="15" name="图片 7" descr="未标题-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7" descr="未标题-5"/>
                                <pic:cNvPicPr>
                                  <a:picLocks noChangeAspect="1"/>
                                </pic:cNvPicPr>
                              </pic:nvPicPr>
                              <pic:blipFill>
                                <a:blip r:embed="rId32"/>
                                <a:stretch>
                                  <a:fillRect/>
                                </a:stretch>
                              </pic:blipFill>
                              <pic:spPr>
                                <a:xfrm>
                                  <a:off x="0" y="0"/>
                                  <a:ext cx="693420" cy="670560"/>
                                </a:xfrm>
                                <a:prstGeom prst="rect">
                                  <a:avLst/>
                                </a:prstGeom>
                                <a:noFill/>
                                <a:ln>
                                  <a:noFill/>
                                </a:ln>
                              </pic:spPr>
                            </pic:pic>
                          </a:graphicData>
                        </a:graphic>
                      </wp:inline>
                    </w:drawing>
                  </w:r>
                </w:p>
              </w:tc>
              <w:tc>
                <w:tcPr>
                  <w:tcW w:w="142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b/>
                      <w:kern w:val="0"/>
                      <w:sz w:val="21"/>
                      <w:szCs w:val="21"/>
                      <w:lang w:bidi="ar"/>
                    </w:rPr>
                  </w:pPr>
                  <w:r>
                    <w:rPr>
                      <w:b/>
                      <w:kern w:val="0"/>
                      <w:sz w:val="21"/>
                      <w:szCs w:val="21"/>
                      <w:lang w:bidi="ar"/>
                    </w:rPr>
                    <w:drawing>
                      <wp:inline distT="0" distB="0" distL="114300" distR="114300">
                        <wp:extent cx="768985" cy="659765"/>
                        <wp:effectExtent l="0" t="0" r="12065" b="6985"/>
                        <wp:docPr id="16" name="图片 29" descr="-829659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9" descr="-829659672"/>
                                <pic:cNvPicPr>
                                  <a:picLocks noChangeAspect="1"/>
                                </pic:cNvPicPr>
                              </pic:nvPicPr>
                              <pic:blipFill>
                                <a:blip r:embed="rId33"/>
                                <a:stretch>
                                  <a:fillRect/>
                                </a:stretch>
                              </pic:blipFill>
                              <pic:spPr>
                                <a:xfrm>
                                  <a:off x="0" y="0"/>
                                  <a:ext cx="768985" cy="65976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07"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形状</w:t>
                  </w:r>
                </w:p>
              </w:tc>
              <w:tc>
                <w:tcPr>
                  <w:tcW w:w="5315" w:type="dxa"/>
                  <w:gridSpan w:val="4"/>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正方形边框</w:t>
                  </w:r>
                </w:p>
              </w:tc>
              <w:tc>
                <w:tcPr>
                  <w:tcW w:w="1428"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三角形边框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07"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背景颜色</w:t>
                  </w:r>
                </w:p>
              </w:tc>
              <w:tc>
                <w:tcPr>
                  <w:tcW w:w="5315" w:type="dxa"/>
                  <w:gridSpan w:val="4"/>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绿色</w:t>
                  </w:r>
                </w:p>
              </w:tc>
              <w:tc>
                <w:tcPr>
                  <w:tcW w:w="1428"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黄色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07"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图形颜色</w:t>
                  </w:r>
                </w:p>
              </w:tc>
              <w:tc>
                <w:tcPr>
                  <w:tcW w:w="5315" w:type="dxa"/>
                  <w:gridSpan w:val="4"/>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白色</w:t>
                  </w:r>
                </w:p>
              </w:tc>
              <w:tc>
                <w:tcPr>
                  <w:tcW w:w="1428" w:type="dxa"/>
                  <w:tcBorders>
                    <w:top w:val="single" w:color="auto" w:sz="4" w:space="0"/>
                    <w:left w:val="single" w:color="auto" w:sz="4" w:space="0"/>
                    <w:bottom w:val="single" w:color="auto" w:sz="4" w:space="0"/>
                    <w:right w:val="single" w:color="auto" w:sz="4" w:space="0"/>
                  </w:tcBorders>
                  <w:vAlign w:val="center"/>
                </w:tcPr>
                <w:p>
                  <w:pPr>
                    <w:jc w:val="center"/>
                    <w:rPr>
                      <w:b/>
                      <w:kern w:val="0"/>
                      <w:sz w:val="21"/>
                      <w:szCs w:val="21"/>
                      <w:lang w:bidi="ar"/>
                    </w:rPr>
                  </w:pPr>
                  <w:r>
                    <w:rPr>
                      <w:sz w:val="21"/>
                      <w:szCs w:val="21"/>
                      <w:lang w:bidi="ar"/>
                    </w:rPr>
                    <w:t>黑色</w:t>
                  </w:r>
                </w:p>
              </w:tc>
            </w:tr>
          </w:tbl>
          <w:p>
            <w:pPr>
              <w:spacing w:line="360" w:lineRule="auto"/>
              <w:ind w:firstLine="480" w:firstLineChars="200"/>
            </w:pPr>
            <w:r>
              <w:rPr>
                <w:rFonts w:hint="eastAsia"/>
              </w:rPr>
              <w:t>3、</w:t>
            </w:r>
            <w:r>
              <w:t>项目环保治理投资估算</w:t>
            </w:r>
          </w:p>
          <w:p>
            <w:pPr>
              <w:spacing w:line="360" w:lineRule="auto"/>
              <w:ind w:firstLine="480" w:firstLineChars="200"/>
              <w:rPr>
                <w:bCs/>
              </w:rPr>
            </w:pPr>
            <w:r>
              <w:rPr>
                <w:rFonts w:hint="eastAsia"/>
                <w:bCs/>
                <w:lang w:eastAsia="zh-CN"/>
              </w:rPr>
              <w:t>本项目</w:t>
            </w:r>
            <w:r>
              <w:rPr>
                <w:bCs/>
              </w:rPr>
              <w:t>总投资为</w:t>
            </w:r>
            <w:r>
              <w:rPr>
                <w:rFonts w:hint="eastAsia"/>
                <w:bCs/>
                <w:lang w:val="en-US" w:eastAsia="zh-CN"/>
              </w:rPr>
              <w:t>8</w:t>
            </w:r>
            <w:r>
              <w:rPr>
                <w:rFonts w:hint="eastAsia"/>
                <w:bCs/>
              </w:rPr>
              <w:t>00</w:t>
            </w:r>
            <w:r>
              <w:rPr>
                <w:bCs/>
              </w:rPr>
              <w:t>万元，其中环保投资为</w:t>
            </w:r>
            <w:r>
              <w:rPr>
                <w:rFonts w:hint="eastAsia"/>
                <w:bCs/>
                <w:lang w:val="en-US" w:eastAsia="zh-CN"/>
              </w:rPr>
              <w:t>35</w:t>
            </w:r>
            <w:r>
              <w:rPr>
                <w:bCs/>
              </w:rPr>
              <w:t>万元，占总投资的</w:t>
            </w:r>
            <w:r>
              <w:rPr>
                <w:rFonts w:hint="eastAsia"/>
                <w:bCs/>
                <w:lang w:val="en-US" w:eastAsia="zh-CN"/>
              </w:rPr>
              <w:t>4.38</w:t>
            </w:r>
            <w:r>
              <w:rPr>
                <w:bCs/>
              </w:rPr>
              <w:t>%，环保投资明细详见下表。</w:t>
            </w:r>
          </w:p>
          <w:p>
            <w:pPr>
              <w:spacing w:line="360" w:lineRule="auto"/>
              <w:jc w:val="center"/>
            </w:pPr>
            <w:r>
              <w:rPr>
                <w:b/>
                <w:bCs/>
              </w:rPr>
              <w:t>表</w:t>
            </w:r>
            <w:r>
              <w:rPr>
                <w:rFonts w:hint="eastAsia"/>
                <w:b/>
                <w:bCs/>
              </w:rPr>
              <w:t>4-</w:t>
            </w:r>
            <w:r>
              <w:rPr>
                <w:rFonts w:hint="eastAsia"/>
                <w:b/>
                <w:bCs/>
                <w:lang w:val="en-US" w:eastAsia="zh-CN"/>
              </w:rPr>
              <w:t>12</w:t>
            </w:r>
            <w:r>
              <w:rPr>
                <w:b/>
                <w:bCs/>
              </w:rPr>
              <w:t xml:space="preserve">  </w:t>
            </w:r>
            <w:r>
              <w:rPr>
                <w:rFonts w:hint="eastAsia"/>
                <w:b/>
                <w:bCs/>
                <w:lang w:eastAsia="zh-CN"/>
              </w:rPr>
              <w:t>本项目一期工程</w:t>
            </w:r>
            <w:r>
              <w:rPr>
                <w:b/>
                <w:bCs/>
              </w:rPr>
              <w:t>环保措施及投资表  单位：万元</w:t>
            </w:r>
          </w:p>
          <w:tbl>
            <w:tblPr>
              <w:tblStyle w:val="27"/>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960"/>
              <w:gridCol w:w="1635"/>
              <w:gridCol w:w="3975"/>
              <w:gridCol w:w="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9" w:type="dxa"/>
                  <w:vAlign w:val="center"/>
                </w:tcPr>
                <w:p>
                  <w:pPr>
                    <w:autoSpaceDE w:val="0"/>
                    <w:autoSpaceDN w:val="0"/>
                    <w:adjustRightInd w:val="0"/>
                    <w:jc w:val="center"/>
                    <w:rPr>
                      <w:b/>
                      <w:bCs/>
                      <w:sz w:val="21"/>
                      <w:szCs w:val="21"/>
                    </w:rPr>
                  </w:pPr>
                  <w:r>
                    <w:rPr>
                      <w:rFonts w:hint="eastAsia"/>
                      <w:b/>
                      <w:kern w:val="0"/>
                      <w:sz w:val="21"/>
                      <w:szCs w:val="21"/>
                      <w:lang w:bidi="ar"/>
                    </w:rPr>
                    <w:t>序号</w:t>
                  </w:r>
                </w:p>
              </w:tc>
              <w:tc>
                <w:tcPr>
                  <w:tcW w:w="960" w:type="dxa"/>
                  <w:vAlign w:val="center"/>
                </w:tcPr>
                <w:p>
                  <w:pPr>
                    <w:autoSpaceDE w:val="0"/>
                    <w:autoSpaceDN w:val="0"/>
                    <w:adjustRightInd w:val="0"/>
                    <w:jc w:val="center"/>
                    <w:rPr>
                      <w:b/>
                      <w:bCs/>
                      <w:sz w:val="21"/>
                      <w:szCs w:val="21"/>
                    </w:rPr>
                  </w:pPr>
                  <w:r>
                    <w:rPr>
                      <w:rFonts w:hint="eastAsia"/>
                      <w:b/>
                      <w:kern w:val="0"/>
                      <w:sz w:val="21"/>
                      <w:szCs w:val="21"/>
                      <w:lang w:bidi="ar"/>
                    </w:rPr>
                    <w:t>类型</w:t>
                  </w:r>
                </w:p>
              </w:tc>
              <w:tc>
                <w:tcPr>
                  <w:tcW w:w="1635" w:type="dxa"/>
                  <w:vAlign w:val="center"/>
                </w:tcPr>
                <w:p>
                  <w:pPr>
                    <w:autoSpaceDE w:val="0"/>
                    <w:autoSpaceDN w:val="0"/>
                    <w:adjustRightInd w:val="0"/>
                    <w:jc w:val="center"/>
                    <w:rPr>
                      <w:b/>
                      <w:bCs/>
                      <w:sz w:val="21"/>
                      <w:szCs w:val="21"/>
                    </w:rPr>
                  </w:pPr>
                  <w:r>
                    <w:rPr>
                      <w:rFonts w:hint="eastAsia"/>
                      <w:b/>
                      <w:kern w:val="0"/>
                      <w:sz w:val="21"/>
                      <w:szCs w:val="21"/>
                      <w:lang w:bidi="ar"/>
                    </w:rPr>
                    <w:t>项目</w:t>
                  </w:r>
                </w:p>
              </w:tc>
              <w:tc>
                <w:tcPr>
                  <w:tcW w:w="3975" w:type="dxa"/>
                  <w:vAlign w:val="center"/>
                </w:tcPr>
                <w:p>
                  <w:pPr>
                    <w:autoSpaceDE w:val="0"/>
                    <w:autoSpaceDN w:val="0"/>
                    <w:adjustRightInd w:val="0"/>
                    <w:jc w:val="center"/>
                    <w:rPr>
                      <w:b/>
                      <w:bCs/>
                      <w:sz w:val="21"/>
                      <w:szCs w:val="21"/>
                    </w:rPr>
                  </w:pPr>
                  <w:r>
                    <w:rPr>
                      <w:rFonts w:hint="eastAsia"/>
                      <w:b/>
                      <w:kern w:val="0"/>
                      <w:sz w:val="21"/>
                      <w:szCs w:val="21"/>
                      <w:lang w:bidi="ar"/>
                    </w:rPr>
                    <w:t>建设内容</w:t>
                  </w:r>
                </w:p>
              </w:tc>
              <w:tc>
                <w:tcPr>
                  <w:tcW w:w="697" w:type="dxa"/>
                  <w:vAlign w:val="center"/>
                </w:tcPr>
                <w:p>
                  <w:pPr>
                    <w:autoSpaceDE w:val="0"/>
                    <w:autoSpaceDN w:val="0"/>
                    <w:adjustRightInd w:val="0"/>
                    <w:jc w:val="center"/>
                    <w:rPr>
                      <w:b/>
                      <w:bCs/>
                      <w:sz w:val="21"/>
                      <w:szCs w:val="21"/>
                    </w:rPr>
                  </w:pPr>
                  <w:r>
                    <w:rPr>
                      <w:rFonts w:hint="eastAsia"/>
                      <w:b/>
                      <w:kern w:val="0"/>
                      <w:sz w:val="21"/>
                      <w:szCs w:val="21"/>
                      <w:lang w:bidi="ar"/>
                    </w:rPr>
                    <w:t>投资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679" w:type="dxa"/>
                  <w:vMerge w:val="restart"/>
                  <w:vAlign w:val="center"/>
                </w:tcPr>
                <w:p>
                  <w:pPr>
                    <w:adjustRightInd w:val="0"/>
                    <w:snapToGrid w:val="0"/>
                    <w:jc w:val="center"/>
                    <w:rPr>
                      <w:sz w:val="21"/>
                      <w:szCs w:val="21"/>
                    </w:rPr>
                  </w:pPr>
                  <w:r>
                    <w:rPr>
                      <w:rFonts w:hint="eastAsia"/>
                      <w:sz w:val="21"/>
                      <w:szCs w:val="21"/>
                    </w:rPr>
                    <w:t>1</w:t>
                  </w:r>
                </w:p>
              </w:tc>
              <w:tc>
                <w:tcPr>
                  <w:tcW w:w="960" w:type="dxa"/>
                  <w:vMerge w:val="restart"/>
                  <w:vAlign w:val="center"/>
                </w:tcPr>
                <w:p>
                  <w:pPr>
                    <w:adjustRightInd w:val="0"/>
                    <w:snapToGrid w:val="0"/>
                    <w:jc w:val="center"/>
                    <w:rPr>
                      <w:b/>
                      <w:bCs/>
                      <w:sz w:val="21"/>
                      <w:szCs w:val="21"/>
                    </w:rPr>
                  </w:pPr>
                  <w:r>
                    <w:rPr>
                      <w:rFonts w:hint="eastAsia"/>
                      <w:kern w:val="0"/>
                      <w:sz w:val="21"/>
                      <w:szCs w:val="21"/>
                    </w:rPr>
                    <w:t>废气</w:t>
                  </w:r>
                </w:p>
              </w:tc>
              <w:tc>
                <w:tcPr>
                  <w:tcW w:w="1635" w:type="dxa"/>
                  <w:vAlign w:val="center"/>
                </w:tcPr>
                <w:p>
                  <w:pPr>
                    <w:jc w:val="center"/>
                    <w:rPr>
                      <w:rFonts w:hint="eastAsia" w:ascii="Times New Roman" w:hAnsi="Times New Roman" w:eastAsia="宋体" w:cs="Times New Roman"/>
                      <w:bCs/>
                      <w:color w:val="000000" w:themeColor="text1"/>
                      <w:kern w:val="0"/>
                      <w:sz w:val="21"/>
                      <w:szCs w:val="21"/>
                      <w:lang w:val="en-US" w:eastAsia="zh-CN" w:bidi="ar"/>
                      <w14:textFill>
                        <w14:solidFill>
                          <w14:schemeClr w14:val="tx1"/>
                        </w14:solidFill>
                      </w14:textFill>
                    </w:rPr>
                  </w:pPr>
                  <w:r>
                    <w:rPr>
                      <w:rFonts w:hint="eastAsia" w:cs="Times New Roman"/>
                      <w:kern w:val="24"/>
                      <w:sz w:val="21"/>
                      <w:szCs w:val="21"/>
                      <w:lang w:val="en-US" w:eastAsia="zh-CN"/>
                    </w:rPr>
                    <w:t>/</w:t>
                  </w:r>
                </w:p>
              </w:tc>
              <w:tc>
                <w:tcPr>
                  <w:tcW w:w="3975" w:type="dxa"/>
                  <w:vAlign w:val="center"/>
                </w:tcPr>
                <w:p>
                  <w:pPr>
                    <w:jc w:val="center"/>
                    <w:rPr>
                      <w:rFonts w:hint="default" w:eastAsia="宋体" w:cs="Times New Roman"/>
                      <w:bCs/>
                      <w:color w:val="000000" w:themeColor="text1"/>
                      <w:kern w:val="0"/>
                      <w:sz w:val="21"/>
                      <w:szCs w:val="21"/>
                      <w:lang w:val="en-US" w:eastAsia="zh-CN" w:bidi="ar"/>
                      <w14:textFill>
                        <w14:solidFill>
                          <w14:schemeClr w14:val="tx1"/>
                        </w14:solidFill>
                      </w14:textFill>
                    </w:rPr>
                  </w:pPr>
                  <w:r>
                    <w:rPr>
                      <w:rFonts w:hint="eastAsia" w:cs="Times New Roman"/>
                      <w:bCs/>
                      <w:color w:val="000000" w:themeColor="text1"/>
                      <w:kern w:val="0"/>
                      <w:sz w:val="21"/>
                      <w:szCs w:val="21"/>
                      <w:lang w:val="en-US" w:eastAsia="zh-CN" w:bidi="ar"/>
                      <w14:textFill>
                        <w14:solidFill>
                          <w14:schemeClr w14:val="tx1"/>
                        </w14:solidFill>
                      </w14:textFill>
                    </w:rPr>
                    <w:t>/</w:t>
                  </w:r>
                </w:p>
              </w:tc>
              <w:tc>
                <w:tcPr>
                  <w:tcW w:w="697" w:type="dxa"/>
                  <w:vMerge w:val="restart"/>
                  <w:vAlign w:val="center"/>
                </w:tcPr>
                <w:p>
                  <w:pPr>
                    <w:adjustRightInd w:val="0"/>
                    <w:snapToGrid w:val="0"/>
                    <w:jc w:val="center"/>
                    <w:rPr>
                      <w:rFonts w:hint="default" w:eastAsia="宋体"/>
                      <w:kern w:val="0"/>
                      <w:sz w:val="21"/>
                      <w:szCs w:val="21"/>
                      <w:lang w:val="en-US" w:eastAsia="zh-CN"/>
                    </w:rPr>
                  </w:pPr>
                  <w:r>
                    <w:rPr>
                      <w:rFonts w:hint="eastAsia"/>
                      <w:kern w:val="0"/>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3" w:hRule="atLeast"/>
              </w:trPr>
              <w:tc>
                <w:tcPr>
                  <w:tcW w:w="679" w:type="dxa"/>
                  <w:vAlign w:val="center"/>
                </w:tcPr>
                <w:p>
                  <w:pPr>
                    <w:adjustRightInd w:val="0"/>
                    <w:snapToGrid w:val="0"/>
                    <w:jc w:val="center"/>
                    <w:rPr>
                      <w:sz w:val="21"/>
                      <w:szCs w:val="21"/>
                    </w:rPr>
                  </w:pPr>
                  <w:r>
                    <w:rPr>
                      <w:rFonts w:hint="eastAsia"/>
                      <w:sz w:val="21"/>
                      <w:szCs w:val="21"/>
                    </w:rPr>
                    <w:t>2</w:t>
                  </w:r>
                </w:p>
              </w:tc>
              <w:tc>
                <w:tcPr>
                  <w:tcW w:w="960" w:type="dxa"/>
                  <w:vAlign w:val="center"/>
                </w:tcPr>
                <w:p>
                  <w:pPr>
                    <w:adjustRightInd w:val="0"/>
                    <w:snapToGrid w:val="0"/>
                    <w:jc w:val="center"/>
                    <w:rPr>
                      <w:b/>
                      <w:bCs/>
                      <w:sz w:val="21"/>
                      <w:szCs w:val="21"/>
                    </w:rPr>
                  </w:pPr>
                  <w:r>
                    <w:rPr>
                      <w:rFonts w:hint="eastAsia"/>
                      <w:kern w:val="0"/>
                      <w:sz w:val="21"/>
                      <w:szCs w:val="21"/>
                    </w:rPr>
                    <w:t>废水</w:t>
                  </w:r>
                </w:p>
              </w:tc>
              <w:tc>
                <w:tcPr>
                  <w:tcW w:w="1635" w:type="dxa"/>
                  <w:vAlign w:val="center"/>
                </w:tcPr>
                <w:p>
                  <w:pPr>
                    <w:jc w:val="center"/>
                    <w:rPr>
                      <w:b/>
                      <w:bCs/>
                      <w:sz w:val="21"/>
                      <w:szCs w:val="21"/>
                    </w:rPr>
                  </w:pPr>
                  <w:r>
                    <w:rPr>
                      <w:rFonts w:hint="eastAsia"/>
                      <w:kern w:val="0"/>
                      <w:sz w:val="21"/>
                      <w:szCs w:val="21"/>
                    </w:rPr>
                    <w:t>生活污水</w:t>
                  </w:r>
                </w:p>
              </w:tc>
              <w:tc>
                <w:tcPr>
                  <w:tcW w:w="3975" w:type="dxa"/>
                  <w:vAlign w:val="center"/>
                </w:tcPr>
                <w:p>
                  <w:pPr>
                    <w:adjustRightInd w:val="0"/>
                    <w:snapToGrid w:val="0"/>
                    <w:jc w:val="center"/>
                    <w:rPr>
                      <w:kern w:val="0"/>
                      <w:sz w:val="21"/>
                      <w:szCs w:val="21"/>
                    </w:rPr>
                  </w:pPr>
                  <w:r>
                    <w:rPr>
                      <w:rFonts w:hint="eastAsia" w:eastAsia="宋体" w:cs="Times New Roman"/>
                      <w:bCs/>
                      <w:color w:val="000000" w:themeColor="text1"/>
                      <w:kern w:val="0"/>
                      <w:sz w:val="21"/>
                      <w:szCs w:val="21"/>
                      <w:lang w:bidi="ar"/>
                      <w14:textFill>
                        <w14:solidFill>
                          <w14:schemeClr w14:val="tx1"/>
                        </w14:solidFill>
                      </w14:textFill>
                    </w:rPr>
                    <w:t>依托</w:t>
                  </w:r>
                  <w:r>
                    <w:rPr>
                      <w:rFonts w:hint="eastAsia" w:cs="Times New Roman"/>
                      <w:bCs/>
                      <w:color w:val="000000" w:themeColor="text1"/>
                      <w:kern w:val="0"/>
                      <w:sz w:val="21"/>
                      <w:szCs w:val="21"/>
                      <w:lang w:val="en-US" w:eastAsia="zh-CN" w:bidi="ar"/>
                      <w14:textFill>
                        <w14:solidFill>
                          <w14:schemeClr w14:val="tx1"/>
                        </w14:solidFill>
                      </w14:textFill>
                    </w:rPr>
                    <w:t>厂</w:t>
                  </w:r>
                  <w:r>
                    <w:rPr>
                      <w:rFonts w:hint="eastAsia" w:eastAsia="宋体" w:cs="Times New Roman"/>
                      <w:bCs/>
                      <w:color w:val="000000" w:themeColor="text1"/>
                      <w:kern w:val="0"/>
                      <w:sz w:val="21"/>
                      <w:szCs w:val="21"/>
                      <w:lang w:bidi="ar"/>
                      <w14:textFill>
                        <w14:solidFill>
                          <w14:schemeClr w14:val="tx1"/>
                        </w14:solidFill>
                      </w14:textFill>
                    </w:rPr>
                    <w:t>区</w:t>
                  </w:r>
                  <w:r>
                    <w:rPr>
                      <w:rFonts w:hint="eastAsia"/>
                      <w:kern w:val="0"/>
                      <w:sz w:val="21"/>
                      <w:szCs w:val="21"/>
                    </w:rPr>
                    <w:t>化粪池</w:t>
                  </w:r>
                </w:p>
              </w:tc>
              <w:tc>
                <w:tcPr>
                  <w:tcW w:w="697" w:type="dxa"/>
                  <w:vAlign w:val="center"/>
                </w:tcPr>
                <w:p>
                  <w:pPr>
                    <w:adjustRightInd w:val="0"/>
                    <w:snapToGrid w:val="0"/>
                    <w:jc w:val="center"/>
                    <w:rPr>
                      <w:rFonts w:hint="default"/>
                      <w:kern w:val="0"/>
                      <w:sz w:val="21"/>
                      <w:szCs w:val="21"/>
                      <w:lang w:val="en-US"/>
                    </w:rPr>
                  </w:pPr>
                  <w:r>
                    <w:rPr>
                      <w:rFonts w:hint="eastAsia" w:cs="Times New Roman"/>
                      <w:bCs/>
                      <w:color w:val="000000" w:themeColor="text1"/>
                      <w:kern w:val="0"/>
                      <w:sz w:val="21"/>
                      <w:szCs w:val="21"/>
                      <w:lang w:val="en-US" w:eastAsia="zh-CN" w:bidi="ar"/>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9" w:type="dxa"/>
                  <w:vAlign w:val="center"/>
                </w:tcPr>
                <w:p>
                  <w:pPr>
                    <w:adjustRightInd w:val="0"/>
                    <w:snapToGrid w:val="0"/>
                    <w:jc w:val="center"/>
                    <w:rPr>
                      <w:sz w:val="21"/>
                      <w:szCs w:val="21"/>
                    </w:rPr>
                  </w:pPr>
                  <w:r>
                    <w:rPr>
                      <w:rFonts w:hint="eastAsia"/>
                      <w:sz w:val="21"/>
                      <w:szCs w:val="21"/>
                    </w:rPr>
                    <w:t>3</w:t>
                  </w:r>
                </w:p>
              </w:tc>
              <w:tc>
                <w:tcPr>
                  <w:tcW w:w="960" w:type="dxa"/>
                  <w:vAlign w:val="center"/>
                </w:tcPr>
                <w:p>
                  <w:pPr>
                    <w:jc w:val="center"/>
                    <w:rPr>
                      <w:kern w:val="0"/>
                      <w:sz w:val="21"/>
                      <w:szCs w:val="21"/>
                    </w:rPr>
                  </w:pPr>
                  <w:r>
                    <w:rPr>
                      <w:rFonts w:hint="eastAsia"/>
                      <w:kern w:val="0"/>
                      <w:sz w:val="21"/>
                      <w:szCs w:val="21"/>
                    </w:rPr>
                    <w:t>噪声</w:t>
                  </w:r>
                </w:p>
              </w:tc>
              <w:tc>
                <w:tcPr>
                  <w:tcW w:w="1635" w:type="dxa"/>
                  <w:vAlign w:val="center"/>
                </w:tcPr>
                <w:p>
                  <w:pPr>
                    <w:jc w:val="center"/>
                    <w:rPr>
                      <w:b/>
                      <w:bCs/>
                      <w:sz w:val="21"/>
                      <w:szCs w:val="21"/>
                    </w:rPr>
                  </w:pPr>
                  <w:r>
                    <w:rPr>
                      <w:rFonts w:hint="eastAsia"/>
                      <w:kern w:val="0"/>
                      <w:sz w:val="21"/>
                      <w:szCs w:val="21"/>
                    </w:rPr>
                    <w:t>设备运转、噪声</w:t>
                  </w:r>
                </w:p>
              </w:tc>
              <w:tc>
                <w:tcPr>
                  <w:tcW w:w="3975" w:type="dxa"/>
                  <w:vAlign w:val="center"/>
                </w:tcPr>
                <w:p>
                  <w:pPr>
                    <w:adjustRightInd w:val="0"/>
                    <w:snapToGrid w:val="0"/>
                    <w:jc w:val="center"/>
                    <w:rPr>
                      <w:kern w:val="0"/>
                      <w:sz w:val="21"/>
                      <w:szCs w:val="21"/>
                    </w:rPr>
                  </w:pPr>
                  <w:r>
                    <w:rPr>
                      <w:rFonts w:hint="eastAsia"/>
                      <w:kern w:val="0"/>
                      <w:sz w:val="21"/>
                      <w:szCs w:val="21"/>
                    </w:rPr>
                    <w:t>减振、隔声</w:t>
                  </w:r>
                </w:p>
              </w:tc>
              <w:tc>
                <w:tcPr>
                  <w:tcW w:w="697" w:type="dxa"/>
                  <w:vAlign w:val="center"/>
                </w:tcPr>
                <w:p>
                  <w:pPr>
                    <w:adjustRightInd w:val="0"/>
                    <w:snapToGrid w:val="0"/>
                    <w:jc w:val="center"/>
                    <w:rPr>
                      <w:rFonts w:hint="default" w:eastAsia="宋体"/>
                      <w:kern w:val="0"/>
                      <w:sz w:val="21"/>
                      <w:szCs w:val="21"/>
                      <w:lang w:val="en-US" w:eastAsia="zh-CN"/>
                    </w:rPr>
                  </w:pPr>
                  <w:r>
                    <w:rPr>
                      <w:rFonts w:hint="eastAsia"/>
                      <w:kern w:val="0"/>
                      <w:sz w:val="21"/>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679" w:type="dxa"/>
                  <w:vMerge w:val="restart"/>
                  <w:vAlign w:val="center"/>
                </w:tcPr>
                <w:p>
                  <w:pPr>
                    <w:adjustRightInd w:val="0"/>
                    <w:snapToGrid w:val="0"/>
                    <w:jc w:val="center"/>
                    <w:rPr>
                      <w:sz w:val="21"/>
                      <w:szCs w:val="21"/>
                    </w:rPr>
                  </w:pPr>
                  <w:r>
                    <w:rPr>
                      <w:rFonts w:hint="eastAsia"/>
                      <w:sz w:val="21"/>
                      <w:szCs w:val="21"/>
                      <w:lang w:val="en-US" w:eastAsia="zh-CN"/>
                    </w:rPr>
                    <w:t>4</w:t>
                  </w:r>
                </w:p>
              </w:tc>
              <w:tc>
                <w:tcPr>
                  <w:tcW w:w="960" w:type="dxa"/>
                  <w:vMerge w:val="restart"/>
                  <w:vAlign w:val="center"/>
                </w:tcPr>
                <w:p>
                  <w:pPr>
                    <w:jc w:val="center"/>
                    <w:rPr>
                      <w:kern w:val="0"/>
                      <w:sz w:val="21"/>
                      <w:szCs w:val="21"/>
                    </w:rPr>
                  </w:pPr>
                  <w:r>
                    <w:rPr>
                      <w:rFonts w:hint="eastAsia"/>
                      <w:kern w:val="0"/>
                      <w:sz w:val="21"/>
                      <w:szCs w:val="21"/>
                    </w:rPr>
                    <w:t>固废</w:t>
                  </w:r>
                </w:p>
              </w:tc>
              <w:tc>
                <w:tcPr>
                  <w:tcW w:w="1635" w:type="dxa"/>
                  <w:vAlign w:val="center"/>
                </w:tcPr>
                <w:p>
                  <w:pPr>
                    <w:pStyle w:val="11"/>
                    <w:keepNext w:val="0"/>
                    <w:keepLines w:val="0"/>
                    <w:pageBreakBefore w:val="0"/>
                    <w:kinsoku/>
                    <w:wordWrap/>
                    <w:overflowPunct/>
                    <w:topLinePunct w:val="0"/>
                    <w:autoSpaceDE/>
                    <w:autoSpaceDN/>
                    <w:bidi w:val="0"/>
                    <w:adjustRightInd/>
                    <w:spacing w:before="0" w:after="0" w:line="240" w:lineRule="auto"/>
                    <w:ind w:right="113" w:rightChars="0"/>
                    <w:jc w:val="center"/>
                    <w:textAlignment w:val="auto"/>
                    <w:rPr>
                      <w:rFonts w:hint="eastAsia"/>
                      <w:kern w:val="0"/>
                      <w:sz w:val="21"/>
                      <w:szCs w:val="21"/>
                    </w:rPr>
                  </w:pPr>
                  <w:r>
                    <w:rPr>
                      <w:rFonts w:ascii="宋体" w:hAnsi="宋体" w:eastAsia="宋体" w:cs="宋体"/>
                      <w:spacing w:val="-1"/>
                      <w:sz w:val="21"/>
                      <w:szCs w:val="21"/>
                    </w:rPr>
                    <w:t>金属边角料（废钢丝、钢绳）</w:t>
                  </w:r>
                  <w:r>
                    <w:rPr>
                      <w:rFonts w:hint="eastAsia"/>
                      <w:sz w:val="21"/>
                      <w:szCs w:val="21"/>
                    </w:rPr>
                    <w:t>S</w:t>
                  </w:r>
                  <w:r>
                    <w:rPr>
                      <w:rFonts w:hint="eastAsia"/>
                      <w:sz w:val="21"/>
                      <w:szCs w:val="21"/>
                      <w:lang w:val="en-US" w:eastAsia="zh-CN"/>
                    </w:rPr>
                    <w:t>2</w:t>
                  </w:r>
                </w:p>
              </w:tc>
              <w:tc>
                <w:tcPr>
                  <w:tcW w:w="3975" w:type="dxa"/>
                  <w:vMerge w:val="restart"/>
                  <w:vAlign w:val="center"/>
                </w:tcPr>
                <w:p>
                  <w:pPr>
                    <w:adjustRightInd w:val="0"/>
                    <w:snapToGrid w:val="0"/>
                    <w:jc w:val="center"/>
                    <w:rPr>
                      <w:kern w:val="0"/>
                      <w:sz w:val="21"/>
                      <w:szCs w:val="21"/>
                    </w:rPr>
                  </w:pPr>
                  <w:r>
                    <w:rPr>
                      <w:rFonts w:ascii="宋体" w:hAnsi="宋体" w:eastAsia="宋体" w:cs="宋体"/>
                      <w:sz w:val="21"/>
                      <w:szCs w:val="21"/>
                    </w:rPr>
                    <w:t>收集后</w:t>
                  </w:r>
                  <w:r>
                    <w:rPr>
                      <w:rFonts w:hint="eastAsia"/>
                      <w:kern w:val="0"/>
                      <w:sz w:val="21"/>
                      <w:szCs w:val="21"/>
                    </w:rPr>
                    <w:t>暂存于一般固废处，定期外售给物资回收公司</w:t>
                  </w:r>
                </w:p>
              </w:tc>
              <w:tc>
                <w:tcPr>
                  <w:tcW w:w="697" w:type="dxa"/>
                  <w:vMerge w:val="restart"/>
                  <w:vAlign w:val="center"/>
                </w:tcPr>
                <w:p>
                  <w:pPr>
                    <w:adjustRightInd w:val="0"/>
                    <w:snapToGrid w:val="0"/>
                    <w:jc w:val="center"/>
                    <w:rPr>
                      <w:rFonts w:hint="default" w:eastAsia="宋体"/>
                      <w:kern w:val="0"/>
                      <w:sz w:val="21"/>
                      <w:szCs w:val="21"/>
                      <w:lang w:val="en-US" w:eastAsia="zh-CN"/>
                    </w:rPr>
                  </w:pPr>
                  <w:r>
                    <w:rPr>
                      <w:rFonts w:hint="eastAsia"/>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679" w:type="dxa"/>
                  <w:vMerge w:val="continue"/>
                  <w:vAlign w:val="center"/>
                </w:tcPr>
                <w:p>
                  <w:pPr>
                    <w:adjustRightInd w:val="0"/>
                    <w:snapToGrid w:val="0"/>
                    <w:jc w:val="center"/>
                    <w:rPr>
                      <w:rFonts w:hint="eastAsia"/>
                      <w:sz w:val="21"/>
                      <w:szCs w:val="21"/>
                      <w:lang w:val="en-US" w:eastAsia="zh-CN"/>
                    </w:rPr>
                  </w:pPr>
                </w:p>
              </w:tc>
              <w:tc>
                <w:tcPr>
                  <w:tcW w:w="960" w:type="dxa"/>
                  <w:vMerge w:val="continue"/>
                  <w:vAlign w:val="center"/>
                </w:tcPr>
                <w:p>
                  <w:pPr>
                    <w:jc w:val="center"/>
                    <w:rPr>
                      <w:rFonts w:hint="eastAsia"/>
                      <w:kern w:val="0"/>
                      <w:sz w:val="21"/>
                      <w:szCs w:val="21"/>
                    </w:rPr>
                  </w:pPr>
                </w:p>
              </w:tc>
              <w:tc>
                <w:tcPr>
                  <w:tcW w:w="1635" w:type="dxa"/>
                  <w:vAlign w:val="center"/>
                </w:tcPr>
                <w:p>
                  <w:pPr>
                    <w:pStyle w:val="11"/>
                    <w:spacing w:line="240" w:lineRule="auto"/>
                    <w:ind w:right="113" w:rightChars="0"/>
                    <w:jc w:val="center"/>
                    <w:rPr>
                      <w:rFonts w:hint="eastAsia" w:ascii="Times New Roman" w:hAnsi="Times New Roman" w:eastAsia="宋体" w:cs="Times New Roman"/>
                      <w:sz w:val="21"/>
                      <w:szCs w:val="21"/>
                      <w:lang w:val="en-US" w:eastAsia="zh-CN"/>
                    </w:rPr>
                  </w:pPr>
                  <w:r>
                    <w:rPr>
                      <w:sz w:val="21"/>
                      <w:szCs w:val="21"/>
                    </w:rPr>
                    <w:t>不合格产</w:t>
                  </w:r>
                  <w:r>
                    <w:rPr>
                      <w:rFonts w:hint="eastAsia"/>
                      <w:sz w:val="21"/>
                      <w:szCs w:val="21"/>
                    </w:rPr>
                    <w:t>品S</w:t>
                  </w:r>
                  <w:r>
                    <w:rPr>
                      <w:rFonts w:hint="eastAsia"/>
                      <w:sz w:val="21"/>
                      <w:szCs w:val="21"/>
                      <w:lang w:val="en-US" w:eastAsia="zh-CN"/>
                    </w:rPr>
                    <w:t>3</w:t>
                  </w:r>
                </w:p>
              </w:tc>
              <w:tc>
                <w:tcPr>
                  <w:tcW w:w="3975" w:type="dxa"/>
                  <w:vMerge w:val="continue"/>
                  <w:vAlign w:val="center"/>
                </w:tcPr>
                <w:p>
                  <w:pPr>
                    <w:adjustRightInd w:val="0"/>
                    <w:snapToGrid w:val="0"/>
                    <w:jc w:val="center"/>
                    <w:rPr>
                      <w:rFonts w:hint="eastAsia"/>
                      <w:kern w:val="0"/>
                      <w:sz w:val="21"/>
                      <w:szCs w:val="21"/>
                    </w:rPr>
                  </w:pPr>
                </w:p>
              </w:tc>
              <w:tc>
                <w:tcPr>
                  <w:tcW w:w="697" w:type="dxa"/>
                  <w:vMerge w:val="continue"/>
                  <w:vAlign w:val="center"/>
                </w:tcPr>
                <w:p>
                  <w:pPr>
                    <w:adjustRightInd w:val="0"/>
                    <w:snapToGrid w:val="0"/>
                    <w:jc w:val="center"/>
                    <w:rPr>
                      <w:rFonts w:hint="eastAsia"/>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trPr>
              <w:tc>
                <w:tcPr>
                  <w:tcW w:w="679" w:type="dxa"/>
                  <w:vMerge w:val="continue"/>
                  <w:vAlign w:val="center"/>
                </w:tcPr>
                <w:p>
                  <w:pPr>
                    <w:adjustRightInd w:val="0"/>
                    <w:snapToGrid w:val="0"/>
                    <w:jc w:val="center"/>
                    <w:rPr>
                      <w:rFonts w:hint="eastAsia"/>
                      <w:sz w:val="21"/>
                      <w:szCs w:val="21"/>
                      <w:lang w:val="en-US" w:eastAsia="zh-CN"/>
                    </w:rPr>
                  </w:pPr>
                </w:p>
              </w:tc>
              <w:tc>
                <w:tcPr>
                  <w:tcW w:w="960" w:type="dxa"/>
                  <w:vMerge w:val="continue"/>
                  <w:vAlign w:val="center"/>
                </w:tcPr>
                <w:p>
                  <w:pPr>
                    <w:jc w:val="center"/>
                    <w:rPr>
                      <w:rFonts w:hint="eastAsia"/>
                      <w:kern w:val="0"/>
                      <w:sz w:val="21"/>
                      <w:szCs w:val="21"/>
                    </w:rPr>
                  </w:pPr>
                </w:p>
              </w:tc>
              <w:tc>
                <w:tcPr>
                  <w:tcW w:w="1635" w:type="dxa"/>
                  <w:vAlign w:val="center"/>
                </w:tcPr>
                <w:p>
                  <w:pPr>
                    <w:jc w:val="center"/>
                    <w:outlineLvl w:val="0"/>
                    <w:rPr>
                      <w:rFonts w:hint="eastAsia" w:eastAsia="宋体" w:cs="宋体"/>
                      <w:sz w:val="21"/>
                      <w:szCs w:val="21"/>
                      <w:lang w:val="en-US" w:eastAsia="zh-CN"/>
                    </w:rPr>
                  </w:pPr>
                  <w:r>
                    <w:rPr>
                      <w:sz w:val="21"/>
                      <w:szCs w:val="21"/>
                    </w:rPr>
                    <w:t>废</w:t>
                  </w:r>
                  <w:r>
                    <w:rPr>
                      <w:rFonts w:ascii="宋体" w:hAnsi="宋体" w:eastAsia="宋体" w:cs="宋体"/>
                      <w:spacing w:val="-3"/>
                      <w:sz w:val="21"/>
                      <w:szCs w:val="21"/>
                    </w:rPr>
                    <w:t>拉丝液</w:t>
                  </w:r>
                  <w:r>
                    <w:rPr>
                      <w:rFonts w:hint="eastAsia"/>
                      <w:sz w:val="21"/>
                      <w:szCs w:val="21"/>
                    </w:rPr>
                    <w:t>S</w:t>
                  </w:r>
                  <w:r>
                    <w:rPr>
                      <w:rFonts w:hint="eastAsia"/>
                      <w:sz w:val="21"/>
                      <w:szCs w:val="21"/>
                      <w:lang w:val="en-US" w:eastAsia="zh-CN"/>
                    </w:rPr>
                    <w:t>1</w:t>
                  </w:r>
                </w:p>
              </w:tc>
              <w:tc>
                <w:tcPr>
                  <w:tcW w:w="3975" w:type="dxa"/>
                  <w:vMerge w:val="restart"/>
                  <w:vAlign w:val="center"/>
                </w:tcPr>
                <w:p>
                  <w:pPr>
                    <w:adjustRightInd w:val="0"/>
                    <w:snapToGrid w:val="0"/>
                    <w:jc w:val="center"/>
                    <w:rPr>
                      <w:rFonts w:hint="eastAsia"/>
                      <w:kern w:val="0"/>
                      <w:sz w:val="21"/>
                      <w:szCs w:val="21"/>
                    </w:rPr>
                  </w:pPr>
                  <w:r>
                    <w:rPr>
                      <w:rFonts w:ascii="宋体" w:hAnsi="宋体" w:eastAsia="宋体" w:cs="宋体"/>
                      <w:sz w:val="21"/>
                      <w:szCs w:val="21"/>
                    </w:rPr>
                    <w:t>收集后</w:t>
                  </w:r>
                  <w:r>
                    <w:rPr>
                      <w:kern w:val="0"/>
                      <w:sz w:val="21"/>
                      <w:szCs w:val="21"/>
                    </w:rPr>
                    <w:t>暂存于危废库，定期委托有资质单位处理</w:t>
                  </w:r>
                </w:p>
              </w:tc>
              <w:tc>
                <w:tcPr>
                  <w:tcW w:w="697" w:type="dxa"/>
                  <w:vMerge w:val="continue"/>
                  <w:vAlign w:val="center"/>
                </w:tcPr>
                <w:p>
                  <w:pPr>
                    <w:adjustRightInd w:val="0"/>
                    <w:snapToGrid w:val="0"/>
                    <w:jc w:val="center"/>
                    <w:rPr>
                      <w:rFonts w:hint="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 w:hRule="atLeast"/>
              </w:trPr>
              <w:tc>
                <w:tcPr>
                  <w:tcW w:w="679" w:type="dxa"/>
                  <w:vMerge w:val="continue"/>
                  <w:vAlign w:val="center"/>
                </w:tcPr>
                <w:p>
                  <w:pPr>
                    <w:adjustRightInd w:val="0"/>
                    <w:snapToGrid w:val="0"/>
                    <w:jc w:val="center"/>
                    <w:rPr>
                      <w:sz w:val="21"/>
                      <w:szCs w:val="21"/>
                    </w:rPr>
                  </w:pPr>
                </w:p>
              </w:tc>
              <w:tc>
                <w:tcPr>
                  <w:tcW w:w="960" w:type="dxa"/>
                  <w:vMerge w:val="continue"/>
                  <w:vAlign w:val="center"/>
                </w:tcPr>
                <w:p>
                  <w:pPr>
                    <w:jc w:val="center"/>
                    <w:rPr>
                      <w:kern w:val="0"/>
                      <w:sz w:val="21"/>
                      <w:szCs w:val="21"/>
                    </w:rPr>
                  </w:pPr>
                </w:p>
              </w:tc>
              <w:tc>
                <w:tcPr>
                  <w:tcW w:w="1635" w:type="dxa"/>
                  <w:vAlign w:val="center"/>
                </w:tcPr>
                <w:p>
                  <w:pPr>
                    <w:jc w:val="center"/>
                    <w:outlineLvl w:val="0"/>
                    <w:rPr>
                      <w:rFonts w:hint="eastAsia"/>
                      <w:kern w:val="0"/>
                      <w:sz w:val="21"/>
                      <w:szCs w:val="21"/>
                    </w:rPr>
                  </w:pPr>
                  <w:r>
                    <w:rPr>
                      <w:sz w:val="21"/>
                      <w:szCs w:val="21"/>
                    </w:rPr>
                    <w:t>废</w:t>
                  </w:r>
                  <w:r>
                    <w:rPr>
                      <w:rFonts w:ascii="宋体" w:hAnsi="宋体" w:eastAsia="宋体" w:cs="宋体"/>
                      <w:spacing w:val="-3"/>
                      <w:sz w:val="21"/>
                      <w:szCs w:val="21"/>
                    </w:rPr>
                    <w:t>拉丝液</w:t>
                  </w:r>
                  <w:r>
                    <w:rPr>
                      <w:sz w:val="21"/>
                      <w:szCs w:val="21"/>
                    </w:rPr>
                    <w:t>桶</w:t>
                  </w:r>
                </w:p>
              </w:tc>
              <w:tc>
                <w:tcPr>
                  <w:tcW w:w="3975" w:type="dxa"/>
                  <w:vMerge w:val="continue"/>
                  <w:vAlign w:val="center"/>
                </w:tcPr>
                <w:p>
                  <w:pPr>
                    <w:adjustRightInd w:val="0"/>
                    <w:snapToGrid w:val="0"/>
                    <w:jc w:val="center"/>
                    <w:rPr>
                      <w:kern w:val="0"/>
                      <w:sz w:val="21"/>
                      <w:szCs w:val="21"/>
                    </w:rPr>
                  </w:pPr>
                </w:p>
              </w:tc>
              <w:tc>
                <w:tcPr>
                  <w:tcW w:w="697" w:type="dxa"/>
                  <w:vMerge w:val="continue"/>
                </w:tcPr>
                <w:p>
                  <w:pPr>
                    <w:adjustRightInd w:val="0"/>
                    <w:snapToGrid w:val="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79" w:type="dxa"/>
                  <w:vMerge w:val="continue"/>
                  <w:vAlign w:val="center"/>
                </w:tcPr>
                <w:p>
                  <w:pPr>
                    <w:adjustRightInd w:val="0"/>
                    <w:snapToGrid w:val="0"/>
                    <w:jc w:val="center"/>
                    <w:rPr>
                      <w:sz w:val="21"/>
                      <w:szCs w:val="21"/>
                    </w:rPr>
                  </w:pPr>
                </w:p>
              </w:tc>
              <w:tc>
                <w:tcPr>
                  <w:tcW w:w="960" w:type="dxa"/>
                  <w:vMerge w:val="continue"/>
                  <w:vAlign w:val="center"/>
                </w:tcPr>
                <w:p>
                  <w:pPr>
                    <w:jc w:val="center"/>
                    <w:rPr>
                      <w:kern w:val="0"/>
                      <w:sz w:val="21"/>
                      <w:szCs w:val="21"/>
                    </w:rPr>
                  </w:pPr>
                </w:p>
              </w:tc>
              <w:tc>
                <w:tcPr>
                  <w:tcW w:w="1635" w:type="dxa"/>
                  <w:vAlign w:val="center"/>
                </w:tcPr>
                <w:p>
                  <w:pPr>
                    <w:pStyle w:val="11"/>
                    <w:tabs>
                      <w:tab w:val="left" w:pos="441"/>
                    </w:tabs>
                    <w:spacing w:before="0" w:after="0" w:line="240" w:lineRule="auto"/>
                    <w:jc w:val="center"/>
                    <w:rPr>
                      <w:kern w:val="2"/>
                      <w:sz w:val="21"/>
                      <w:szCs w:val="21"/>
                    </w:rPr>
                  </w:pPr>
                  <w:r>
                    <w:rPr>
                      <w:rFonts w:hint="eastAsia"/>
                      <w:kern w:val="2"/>
                      <w:sz w:val="21"/>
                      <w:szCs w:val="21"/>
                    </w:rPr>
                    <w:t>生活垃圾</w:t>
                  </w:r>
                </w:p>
              </w:tc>
              <w:tc>
                <w:tcPr>
                  <w:tcW w:w="3975" w:type="dxa"/>
                  <w:vAlign w:val="center"/>
                </w:tcPr>
                <w:p>
                  <w:pPr>
                    <w:adjustRightInd w:val="0"/>
                    <w:snapToGrid w:val="0"/>
                    <w:jc w:val="center"/>
                    <w:rPr>
                      <w:kern w:val="0"/>
                      <w:sz w:val="21"/>
                      <w:szCs w:val="21"/>
                    </w:rPr>
                  </w:pPr>
                  <w:r>
                    <w:rPr>
                      <w:rFonts w:hint="eastAsia"/>
                      <w:kern w:val="0"/>
                      <w:sz w:val="21"/>
                      <w:szCs w:val="21"/>
                    </w:rPr>
                    <w:t>收集后有环卫部门定期清运处理</w:t>
                  </w:r>
                </w:p>
              </w:tc>
              <w:tc>
                <w:tcPr>
                  <w:tcW w:w="697" w:type="dxa"/>
                  <w:vMerge w:val="continue"/>
                </w:tcPr>
                <w:p>
                  <w:pPr>
                    <w:adjustRightInd w:val="0"/>
                    <w:snapToGrid w:val="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79" w:type="dxa"/>
                  <w:vAlign w:val="center"/>
                </w:tcPr>
                <w:p>
                  <w:pPr>
                    <w:adjustRightInd w:val="0"/>
                    <w:snapToGrid w:val="0"/>
                    <w:jc w:val="center"/>
                    <w:rPr>
                      <w:rFonts w:hint="eastAsia" w:eastAsia="宋体"/>
                      <w:sz w:val="21"/>
                      <w:szCs w:val="21"/>
                      <w:lang w:eastAsia="zh-CN"/>
                    </w:rPr>
                  </w:pPr>
                  <w:r>
                    <w:rPr>
                      <w:rFonts w:hint="eastAsia"/>
                      <w:sz w:val="21"/>
                      <w:szCs w:val="21"/>
                      <w:lang w:val="en-US" w:eastAsia="zh-CN"/>
                    </w:rPr>
                    <w:t>5</w:t>
                  </w:r>
                </w:p>
              </w:tc>
              <w:tc>
                <w:tcPr>
                  <w:tcW w:w="960" w:type="dxa"/>
                  <w:vAlign w:val="center"/>
                </w:tcPr>
                <w:p>
                  <w:pPr>
                    <w:adjustRightInd w:val="0"/>
                    <w:snapToGrid w:val="0"/>
                    <w:jc w:val="center"/>
                    <w:rPr>
                      <w:sz w:val="21"/>
                      <w:szCs w:val="21"/>
                    </w:rPr>
                  </w:pPr>
                  <w:r>
                    <w:rPr>
                      <w:rFonts w:hint="eastAsia"/>
                      <w:sz w:val="21"/>
                      <w:szCs w:val="21"/>
                    </w:rPr>
                    <w:t>地下水防渗</w:t>
                  </w:r>
                </w:p>
              </w:tc>
              <w:tc>
                <w:tcPr>
                  <w:tcW w:w="1635" w:type="dxa"/>
                  <w:vAlign w:val="center"/>
                </w:tcPr>
                <w:p>
                  <w:pPr>
                    <w:adjustRightInd w:val="0"/>
                    <w:snapToGrid w:val="0"/>
                    <w:jc w:val="center"/>
                    <w:rPr>
                      <w:kern w:val="0"/>
                      <w:sz w:val="21"/>
                      <w:szCs w:val="21"/>
                    </w:rPr>
                  </w:pPr>
                  <w:r>
                    <w:rPr>
                      <w:rFonts w:hint="eastAsia"/>
                      <w:kern w:val="0"/>
                      <w:sz w:val="21"/>
                      <w:szCs w:val="21"/>
                    </w:rPr>
                    <w:t>/</w:t>
                  </w:r>
                </w:p>
              </w:tc>
              <w:tc>
                <w:tcPr>
                  <w:tcW w:w="3975" w:type="dxa"/>
                  <w:vAlign w:val="center"/>
                </w:tcPr>
                <w:p>
                  <w:pPr>
                    <w:adjustRightInd w:val="0"/>
                    <w:snapToGrid w:val="0"/>
                    <w:jc w:val="center"/>
                    <w:rPr>
                      <w:kern w:val="0"/>
                      <w:sz w:val="21"/>
                      <w:szCs w:val="21"/>
                    </w:rPr>
                  </w:pPr>
                  <w:r>
                    <w:rPr>
                      <w:rFonts w:hint="eastAsia" w:ascii="Times New Roman" w:hAnsi="Times New Roman" w:cs="Times New Roman"/>
                      <w:kern w:val="2"/>
                      <w:sz w:val="21"/>
                      <w:szCs w:val="21"/>
                      <w:lang w:val="en-US" w:eastAsia="zh-CN" w:bidi="ar-SA"/>
                    </w:rPr>
                    <w:t>油类</w:t>
                  </w:r>
                  <w:r>
                    <w:rPr>
                      <w:rFonts w:hint="eastAsia" w:ascii="Times New Roman" w:hAnsi="Times New Roman" w:cs="Times New Roman"/>
                      <w:kern w:val="0"/>
                      <w:sz w:val="21"/>
                      <w:szCs w:val="21"/>
                    </w:rPr>
                    <w:t>储</w:t>
                  </w:r>
                  <w:r>
                    <w:rPr>
                      <w:rFonts w:hint="eastAsia"/>
                      <w:kern w:val="0"/>
                      <w:sz w:val="21"/>
                      <w:szCs w:val="21"/>
                    </w:rPr>
                    <w:t>存库、危险废物暂存间</w:t>
                  </w:r>
                  <w:r>
                    <w:rPr>
                      <w:rFonts w:hint="eastAsia"/>
                      <w:kern w:val="0"/>
                      <w:sz w:val="21"/>
                      <w:szCs w:val="21"/>
                      <w:lang w:eastAsia="zh-CN"/>
                    </w:rPr>
                    <w:t>、</w:t>
                  </w:r>
                  <w:r>
                    <w:rPr>
                      <w:rFonts w:hint="eastAsia" w:ascii="宋体" w:hAnsi="宋体" w:eastAsia="宋体" w:cs="宋体"/>
                      <w:spacing w:val="-11"/>
                      <w:sz w:val="21"/>
                      <w:szCs w:val="21"/>
                    </w:rPr>
                    <w:t>拉丝液循环池</w:t>
                  </w:r>
                  <w:r>
                    <w:rPr>
                      <w:rFonts w:hint="eastAsia"/>
                      <w:kern w:val="0"/>
                      <w:sz w:val="21"/>
                      <w:szCs w:val="21"/>
                    </w:rPr>
                    <w:t>等重点防渗，防渗要求：</w:t>
                  </w:r>
                  <w:r>
                    <w:rPr>
                      <w:kern w:val="0"/>
                      <w:sz w:val="21"/>
                      <w:szCs w:val="21"/>
                    </w:rPr>
                    <w:t>基础必须防渗，防渗层为至少1米厚粘土层（渗透系数≤10</w:t>
                  </w:r>
                  <w:r>
                    <w:rPr>
                      <w:kern w:val="0"/>
                      <w:sz w:val="21"/>
                      <w:szCs w:val="21"/>
                      <w:vertAlign w:val="superscript"/>
                    </w:rPr>
                    <w:t>-7</w:t>
                  </w:r>
                  <w:r>
                    <w:rPr>
                      <w:kern w:val="0"/>
                      <w:sz w:val="21"/>
                      <w:szCs w:val="21"/>
                    </w:rPr>
                    <w:t>cm/s），或2mm厚高密度聚乙烯，或至少2mm厚的其它人工材料，渗透系数≤10</w:t>
                  </w:r>
                  <w:r>
                    <w:rPr>
                      <w:kern w:val="0"/>
                      <w:sz w:val="21"/>
                      <w:szCs w:val="21"/>
                      <w:vertAlign w:val="superscript"/>
                    </w:rPr>
                    <w:t>-10</w:t>
                  </w:r>
                  <w:r>
                    <w:rPr>
                      <w:kern w:val="0"/>
                      <w:sz w:val="21"/>
                      <w:szCs w:val="21"/>
                    </w:rPr>
                    <w:t>cm/s</w:t>
                  </w:r>
                </w:p>
                <w:p>
                  <w:pPr>
                    <w:adjustRightInd w:val="0"/>
                    <w:snapToGrid w:val="0"/>
                    <w:jc w:val="center"/>
                    <w:rPr>
                      <w:kern w:val="0"/>
                      <w:sz w:val="21"/>
                      <w:szCs w:val="21"/>
                    </w:rPr>
                  </w:pPr>
                  <w:r>
                    <w:rPr>
                      <w:rFonts w:hint="eastAsia"/>
                      <w:kern w:val="0"/>
                      <w:sz w:val="21"/>
                      <w:szCs w:val="21"/>
                    </w:rPr>
                    <w:t>生产车间、成品区等一般防渗，防渗要求：</w:t>
                  </w:r>
                  <w:r>
                    <w:rPr>
                      <w:kern w:val="0"/>
                      <w:sz w:val="21"/>
                      <w:szCs w:val="21"/>
                    </w:rPr>
                    <w:t>应采用天然或人工材料构筑防渗层，防渗层的厚度应相当于渗透系数1.0×10</w:t>
                  </w:r>
                  <w:r>
                    <w:rPr>
                      <w:kern w:val="0"/>
                      <w:sz w:val="21"/>
                      <w:szCs w:val="21"/>
                      <w:vertAlign w:val="superscript"/>
                    </w:rPr>
                    <w:t>-7</w:t>
                  </w:r>
                  <w:r>
                    <w:rPr>
                      <w:kern w:val="0"/>
                      <w:sz w:val="21"/>
                      <w:szCs w:val="21"/>
                    </w:rPr>
                    <w:t>cm/s和厚度0.75m的粘土层的防渗性能</w:t>
                  </w:r>
                </w:p>
              </w:tc>
              <w:tc>
                <w:tcPr>
                  <w:tcW w:w="697" w:type="dxa"/>
                  <w:vAlign w:val="center"/>
                </w:tcPr>
                <w:p>
                  <w:pPr>
                    <w:adjustRightInd w:val="0"/>
                    <w:snapToGrid w:val="0"/>
                    <w:jc w:val="center"/>
                    <w:rPr>
                      <w:rFonts w:hint="eastAsia" w:eastAsia="宋体"/>
                      <w:kern w:val="0"/>
                      <w:sz w:val="21"/>
                      <w:szCs w:val="21"/>
                      <w:lang w:val="en-US" w:eastAsia="zh-CN"/>
                    </w:rPr>
                  </w:pPr>
                  <w:r>
                    <w:rPr>
                      <w:rFonts w:hint="eastAsia"/>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79" w:type="dxa"/>
                  <w:vAlign w:val="center"/>
                </w:tcPr>
                <w:p>
                  <w:pPr>
                    <w:adjustRightInd w:val="0"/>
                    <w:snapToGrid w:val="0"/>
                    <w:jc w:val="center"/>
                    <w:rPr>
                      <w:rFonts w:hint="default"/>
                      <w:kern w:val="0"/>
                      <w:sz w:val="21"/>
                      <w:szCs w:val="21"/>
                      <w:lang w:val="en-US" w:eastAsia="zh-CN"/>
                    </w:rPr>
                  </w:pPr>
                  <w:r>
                    <w:rPr>
                      <w:rFonts w:hint="eastAsia"/>
                      <w:kern w:val="0"/>
                      <w:sz w:val="21"/>
                      <w:szCs w:val="21"/>
                      <w:lang w:val="en-US" w:eastAsia="zh-CN"/>
                    </w:rPr>
                    <w:t>6</w:t>
                  </w:r>
                </w:p>
              </w:tc>
              <w:tc>
                <w:tcPr>
                  <w:tcW w:w="960" w:type="dxa"/>
                  <w:vAlign w:val="center"/>
                </w:tcPr>
                <w:p>
                  <w:pPr>
                    <w:adjustRightInd w:val="0"/>
                    <w:snapToGrid w:val="0"/>
                    <w:jc w:val="center"/>
                    <w:rPr>
                      <w:rFonts w:hint="eastAsia"/>
                      <w:kern w:val="0"/>
                      <w:sz w:val="21"/>
                      <w:szCs w:val="21"/>
                    </w:rPr>
                  </w:pPr>
                  <w:r>
                    <w:rPr>
                      <w:rFonts w:hint="eastAsia"/>
                      <w:kern w:val="0"/>
                      <w:sz w:val="21"/>
                      <w:szCs w:val="21"/>
                    </w:rPr>
                    <w:t>环境风险防范措施</w:t>
                  </w:r>
                </w:p>
              </w:tc>
              <w:tc>
                <w:tcPr>
                  <w:tcW w:w="1635" w:type="dxa"/>
                  <w:vAlign w:val="center"/>
                </w:tcPr>
                <w:p>
                  <w:pPr>
                    <w:adjustRightInd w:val="0"/>
                    <w:snapToGrid w:val="0"/>
                    <w:jc w:val="center"/>
                    <w:rPr>
                      <w:rFonts w:hint="eastAsia" w:ascii="Times New Roman" w:hAnsi="Times New Roman" w:cs="Times New Roman"/>
                      <w:kern w:val="0"/>
                      <w:sz w:val="21"/>
                      <w:szCs w:val="21"/>
                    </w:rPr>
                  </w:pPr>
                  <w:r>
                    <w:rPr>
                      <w:rFonts w:hint="eastAsia" w:ascii="Times New Roman" w:hAnsi="Times New Roman" w:cs="Times New Roman"/>
                      <w:kern w:val="0"/>
                      <w:sz w:val="21"/>
                      <w:szCs w:val="21"/>
                    </w:rPr>
                    <w:t>/</w:t>
                  </w:r>
                </w:p>
              </w:tc>
              <w:tc>
                <w:tcPr>
                  <w:tcW w:w="3975" w:type="dxa"/>
                  <w:vAlign w:val="center"/>
                </w:tcPr>
                <w:p>
                  <w:pPr>
                    <w:adjustRightInd w:val="0"/>
                    <w:snapToGrid w:val="0"/>
                    <w:jc w:val="center"/>
                    <w:rPr>
                      <w:rFonts w:hint="eastAsia" w:ascii="Times New Roman" w:hAnsi="Times New Roman" w:cs="Times New Roman"/>
                      <w:kern w:val="0"/>
                      <w:sz w:val="21"/>
                      <w:szCs w:val="21"/>
                    </w:rPr>
                  </w:pPr>
                  <w:r>
                    <w:rPr>
                      <w:rFonts w:hint="eastAsia" w:ascii="Times New Roman" w:hAnsi="Times New Roman" w:cs="Times New Roman"/>
                      <w:kern w:val="0"/>
                      <w:sz w:val="21"/>
                      <w:szCs w:val="21"/>
                    </w:rPr>
                    <w:t>①</w:t>
                  </w:r>
                  <w:r>
                    <w:rPr>
                      <w:rFonts w:hint="eastAsia" w:ascii="Times New Roman" w:hAnsi="Times New Roman" w:cs="Times New Roman"/>
                      <w:kern w:val="0"/>
                      <w:sz w:val="21"/>
                      <w:szCs w:val="21"/>
                      <w:lang w:eastAsia="zh-CN"/>
                    </w:rPr>
                    <w:t>本项目</w:t>
                  </w:r>
                  <w:r>
                    <w:rPr>
                      <w:rFonts w:hint="eastAsia" w:ascii="Times New Roman" w:hAnsi="Times New Roman" w:cs="Times New Roman"/>
                      <w:kern w:val="0"/>
                      <w:sz w:val="21"/>
                      <w:szCs w:val="21"/>
                    </w:rPr>
                    <w:t>使用的</w:t>
                  </w:r>
                  <w:r>
                    <w:rPr>
                      <w:rFonts w:hint="eastAsia" w:ascii="Times New Roman" w:hAnsi="Times New Roman" w:cs="Times New Roman"/>
                      <w:kern w:val="0"/>
                      <w:sz w:val="21"/>
                      <w:szCs w:val="21"/>
                      <w:lang w:val="en-US" w:eastAsia="zh-CN"/>
                    </w:rPr>
                    <w:t>油类</w:t>
                  </w:r>
                  <w:r>
                    <w:rPr>
                      <w:rFonts w:hint="eastAsia" w:ascii="Times New Roman" w:hAnsi="Times New Roman" w:cs="Times New Roman"/>
                      <w:kern w:val="0"/>
                      <w:sz w:val="21"/>
                      <w:szCs w:val="21"/>
                    </w:rPr>
                    <w:t>泄漏可能会对土壤造成影响，建设单位须将</w:t>
                  </w:r>
                  <w:r>
                    <w:rPr>
                      <w:rFonts w:hint="eastAsia" w:ascii="Times New Roman" w:hAnsi="Times New Roman" w:cs="Times New Roman"/>
                      <w:kern w:val="0"/>
                      <w:sz w:val="21"/>
                      <w:szCs w:val="21"/>
                      <w:lang w:eastAsia="zh-CN"/>
                    </w:rPr>
                    <w:t>本项目</w:t>
                  </w:r>
                  <w:r>
                    <w:rPr>
                      <w:rFonts w:hint="eastAsia" w:ascii="Times New Roman" w:hAnsi="Times New Roman" w:cs="Times New Roman"/>
                      <w:kern w:val="0"/>
                      <w:sz w:val="21"/>
                      <w:szCs w:val="21"/>
                    </w:rPr>
                    <w:t>所使用的</w:t>
                  </w:r>
                  <w:r>
                    <w:rPr>
                      <w:rFonts w:hint="eastAsia" w:ascii="Times New Roman" w:hAnsi="Times New Roman" w:cs="Times New Roman"/>
                      <w:kern w:val="0"/>
                      <w:sz w:val="21"/>
                      <w:szCs w:val="21"/>
                      <w:lang w:val="en-US" w:eastAsia="zh-CN"/>
                    </w:rPr>
                    <w:t>油类</w:t>
                  </w:r>
                  <w:r>
                    <w:rPr>
                      <w:rFonts w:hint="eastAsia" w:ascii="Times New Roman" w:hAnsi="Times New Roman" w:cs="Times New Roman"/>
                      <w:kern w:val="0"/>
                      <w:sz w:val="21"/>
                      <w:szCs w:val="21"/>
                    </w:rPr>
                    <w:t>单独存放于封闭的小仓库内</w:t>
                  </w:r>
                  <w:r>
                    <w:rPr>
                      <w:rFonts w:hint="eastAsia" w:ascii="Times New Roman" w:hAnsi="Times New Roman" w:cs="Times New Roman"/>
                      <w:kern w:val="0"/>
                      <w:sz w:val="21"/>
                      <w:szCs w:val="21"/>
                      <w:lang w:eastAsia="zh-CN"/>
                    </w:rPr>
                    <w:t>，</w:t>
                  </w:r>
                  <w:r>
                    <w:rPr>
                      <w:rFonts w:hint="eastAsia" w:ascii="Times New Roman" w:hAnsi="Times New Roman" w:cs="Times New Roman"/>
                      <w:kern w:val="0"/>
                      <w:sz w:val="21"/>
                      <w:szCs w:val="21"/>
                    </w:rPr>
                    <w:t>并将其放置于托盘上贮存，做好地面防渗并进行管理记录。</w:t>
                  </w:r>
                </w:p>
                <w:p>
                  <w:pPr>
                    <w:adjustRightInd w:val="0"/>
                    <w:snapToGrid w:val="0"/>
                    <w:jc w:val="center"/>
                    <w:rPr>
                      <w:rFonts w:hint="eastAsia" w:ascii="Times New Roman" w:hAnsi="Times New Roman" w:cs="Times New Roman"/>
                      <w:kern w:val="0"/>
                      <w:sz w:val="21"/>
                      <w:szCs w:val="21"/>
                    </w:rPr>
                  </w:pPr>
                  <w:r>
                    <w:rPr>
                      <w:rFonts w:hint="eastAsia" w:ascii="Times New Roman" w:hAnsi="Times New Roman" w:cs="Times New Roman"/>
                      <w:kern w:val="0"/>
                      <w:sz w:val="21"/>
                      <w:szCs w:val="21"/>
                    </w:rPr>
                    <w:t>②对储存油类</w:t>
                  </w:r>
                  <w:r>
                    <w:rPr>
                      <w:rFonts w:hint="eastAsia" w:ascii="Times New Roman" w:hAnsi="Times New Roman" w:cs="Times New Roman"/>
                      <w:kern w:val="0"/>
                      <w:sz w:val="21"/>
                      <w:szCs w:val="21"/>
                      <w:lang w:val="en-US" w:eastAsia="zh-CN"/>
                    </w:rPr>
                    <w:t>的</w:t>
                  </w:r>
                  <w:r>
                    <w:rPr>
                      <w:rFonts w:hint="eastAsia" w:ascii="Times New Roman" w:hAnsi="Times New Roman" w:cs="Times New Roman"/>
                      <w:kern w:val="0"/>
                      <w:sz w:val="21"/>
                      <w:szCs w:val="21"/>
                    </w:rPr>
                    <w:t>仓库贴禁止明火禁止烟等标识标牌，并设置灭火器以防止火灾。</w:t>
                  </w:r>
                </w:p>
                <w:p>
                  <w:pPr>
                    <w:adjustRightInd w:val="0"/>
                    <w:snapToGrid w:val="0"/>
                    <w:jc w:val="center"/>
                    <w:rPr>
                      <w:rFonts w:hint="eastAsia" w:ascii="Times New Roman" w:hAnsi="Times New Roman" w:cs="Times New Roman"/>
                      <w:kern w:val="0"/>
                      <w:sz w:val="21"/>
                      <w:szCs w:val="21"/>
                    </w:rPr>
                  </w:pPr>
                  <w:r>
                    <w:rPr>
                      <w:rFonts w:hint="eastAsia" w:ascii="Times New Roman" w:hAnsi="Times New Roman" w:cs="Times New Roman"/>
                      <w:kern w:val="0"/>
                      <w:sz w:val="21"/>
                      <w:szCs w:val="21"/>
                    </w:rPr>
                    <w:t>③建设单位须制订环境突发事故应急预案，一旦突发环境风险事故，必须立即按应急预案提到的紧急处理、救援、监测方案等进行紧急救援，救援人员采取相应的防护措施，以避免造成人员伤亡事故。</w:t>
                  </w:r>
                </w:p>
              </w:tc>
              <w:tc>
                <w:tcPr>
                  <w:tcW w:w="697" w:type="dxa"/>
                  <w:vAlign w:val="center"/>
                </w:tcPr>
                <w:p>
                  <w:pPr>
                    <w:adjustRightInd w:val="0"/>
                    <w:snapToGrid w:val="0"/>
                    <w:jc w:val="center"/>
                    <w:rPr>
                      <w:rFonts w:hint="default"/>
                      <w:kern w:val="0"/>
                      <w:sz w:val="21"/>
                      <w:szCs w:val="21"/>
                      <w:lang w:val="en-US" w:eastAsia="zh-CN"/>
                    </w:rPr>
                  </w:pPr>
                  <w:r>
                    <w:rPr>
                      <w:rFonts w:hint="eastAsia"/>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79" w:type="dxa"/>
                  <w:vAlign w:val="center"/>
                </w:tcPr>
                <w:p>
                  <w:pPr>
                    <w:adjustRightInd w:val="0"/>
                    <w:snapToGrid w:val="0"/>
                    <w:jc w:val="center"/>
                    <w:rPr>
                      <w:rFonts w:hint="default"/>
                      <w:kern w:val="0"/>
                      <w:sz w:val="21"/>
                      <w:szCs w:val="21"/>
                      <w:lang w:val="en-US" w:eastAsia="zh-CN"/>
                    </w:rPr>
                  </w:pPr>
                  <w:r>
                    <w:rPr>
                      <w:rFonts w:hint="eastAsia"/>
                      <w:kern w:val="0"/>
                      <w:sz w:val="21"/>
                      <w:szCs w:val="21"/>
                      <w:lang w:val="en-US" w:eastAsia="zh-CN"/>
                    </w:rPr>
                    <w:t>7</w:t>
                  </w:r>
                </w:p>
              </w:tc>
              <w:tc>
                <w:tcPr>
                  <w:tcW w:w="960" w:type="dxa"/>
                  <w:vAlign w:val="center"/>
                </w:tcPr>
                <w:p>
                  <w:pPr>
                    <w:adjustRightInd w:val="0"/>
                    <w:snapToGrid w:val="0"/>
                    <w:jc w:val="center"/>
                    <w:rPr>
                      <w:rFonts w:hint="eastAsia"/>
                      <w:kern w:val="0"/>
                      <w:sz w:val="21"/>
                      <w:szCs w:val="21"/>
                    </w:rPr>
                  </w:pPr>
                  <w:r>
                    <w:rPr>
                      <w:rFonts w:hint="default" w:ascii="Times New Roman" w:hAnsi="Times New Roman" w:eastAsia="宋体" w:cs="Times New Roman"/>
                      <w:b w:val="0"/>
                      <w:bCs w:val="0"/>
                      <w:sz w:val="21"/>
                      <w:szCs w:val="21"/>
                    </w:rPr>
                    <w:t>环境监测计划</w:t>
                  </w:r>
                </w:p>
              </w:tc>
              <w:tc>
                <w:tcPr>
                  <w:tcW w:w="1635" w:type="dxa"/>
                  <w:vAlign w:val="center"/>
                </w:tcPr>
                <w:p>
                  <w:pPr>
                    <w:adjustRightInd w:val="0"/>
                    <w:snapToGrid w:val="0"/>
                    <w:jc w:val="center"/>
                    <w:rPr>
                      <w:rFonts w:hint="eastAsia"/>
                      <w:kern w:val="0"/>
                      <w:sz w:val="21"/>
                      <w:szCs w:val="21"/>
                    </w:rPr>
                  </w:pPr>
                  <w:r>
                    <w:rPr>
                      <w:rFonts w:hint="eastAsia"/>
                      <w:kern w:val="0"/>
                      <w:sz w:val="21"/>
                      <w:szCs w:val="21"/>
                    </w:rPr>
                    <w:t>/</w:t>
                  </w:r>
                </w:p>
              </w:tc>
              <w:tc>
                <w:tcPr>
                  <w:tcW w:w="3975" w:type="dxa"/>
                  <w:vAlign w:val="center"/>
                </w:tcPr>
                <w:p>
                  <w:pPr>
                    <w:adjustRightInd w:val="0"/>
                    <w:snapToGrid w:val="0"/>
                    <w:jc w:val="center"/>
                    <w:rPr>
                      <w:rFonts w:hint="eastAsia"/>
                      <w:kern w:val="0"/>
                      <w:sz w:val="21"/>
                      <w:szCs w:val="21"/>
                    </w:rPr>
                  </w:pPr>
                  <w:r>
                    <w:rPr>
                      <w:rFonts w:hint="eastAsia"/>
                      <w:sz w:val="21"/>
                      <w:szCs w:val="21"/>
                      <w:lang w:val="en-US" w:eastAsia="zh-CN" w:bidi="ar"/>
                    </w:rPr>
                    <w:t>大气、噪声</w:t>
                  </w:r>
                </w:p>
              </w:tc>
              <w:tc>
                <w:tcPr>
                  <w:tcW w:w="697" w:type="dxa"/>
                  <w:vAlign w:val="center"/>
                </w:tcPr>
                <w:p>
                  <w:pPr>
                    <w:adjustRightInd w:val="0"/>
                    <w:snapToGrid w:val="0"/>
                    <w:jc w:val="center"/>
                    <w:rPr>
                      <w:rFonts w:hint="default"/>
                      <w:kern w:val="0"/>
                      <w:sz w:val="21"/>
                      <w:szCs w:val="21"/>
                      <w:lang w:val="en-US" w:eastAsia="zh-CN"/>
                    </w:rPr>
                  </w:pPr>
                  <w:r>
                    <w:rPr>
                      <w:rFonts w:hint="eastAsia"/>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679" w:type="dxa"/>
                  <w:vAlign w:val="center"/>
                </w:tcPr>
                <w:p>
                  <w:pPr>
                    <w:adjustRightInd w:val="0"/>
                    <w:snapToGrid w:val="0"/>
                    <w:jc w:val="center"/>
                    <w:rPr>
                      <w:rFonts w:hint="eastAsia" w:eastAsia="宋体"/>
                      <w:sz w:val="21"/>
                      <w:szCs w:val="21"/>
                      <w:lang w:eastAsia="zh-CN"/>
                    </w:rPr>
                  </w:pPr>
                  <w:r>
                    <w:rPr>
                      <w:rFonts w:hint="eastAsia"/>
                      <w:sz w:val="21"/>
                      <w:szCs w:val="21"/>
                      <w:lang w:val="en-US" w:eastAsia="zh-CN"/>
                    </w:rPr>
                    <w:t>8</w:t>
                  </w:r>
                </w:p>
              </w:tc>
              <w:tc>
                <w:tcPr>
                  <w:tcW w:w="6570" w:type="dxa"/>
                  <w:gridSpan w:val="3"/>
                  <w:vAlign w:val="center"/>
                </w:tcPr>
                <w:p>
                  <w:pPr>
                    <w:adjustRightInd w:val="0"/>
                    <w:snapToGrid w:val="0"/>
                    <w:jc w:val="center"/>
                    <w:rPr>
                      <w:kern w:val="0"/>
                      <w:sz w:val="21"/>
                      <w:szCs w:val="21"/>
                    </w:rPr>
                  </w:pPr>
                  <w:r>
                    <w:rPr>
                      <w:rFonts w:hint="eastAsia"/>
                      <w:kern w:val="0"/>
                      <w:sz w:val="21"/>
                      <w:szCs w:val="21"/>
                    </w:rPr>
                    <w:t>合计</w:t>
                  </w:r>
                </w:p>
              </w:tc>
              <w:tc>
                <w:tcPr>
                  <w:tcW w:w="697" w:type="dxa"/>
                </w:tcPr>
                <w:p>
                  <w:pPr>
                    <w:adjustRightInd w:val="0"/>
                    <w:snapToGrid w:val="0"/>
                    <w:jc w:val="center"/>
                    <w:rPr>
                      <w:rFonts w:hint="default" w:eastAsia="宋体"/>
                      <w:kern w:val="0"/>
                      <w:sz w:val="21"/>
                      <w:szCs w:val="21"/>
                      <w:lang w:val="en-US" w:eastAsia="zh-CN"/>
                    </w:rPr>
                  </w:pPr>
                  <w:r>
                    <w:rPr>
                      <w:rFonts w:hint="eastAsia"/>
                      <w:kern w:val="0"/>
                      <w:sz w:val="21"/>
                      <w:szCs w:val="21"/>
                      <w:lang w:val="en-US" w:eastAsia="zh-CN"/>
                    </w:rPr>
                    <w:t>35</w:t>
                  </w:r>
                </w:p>
              </w:tc>
            </w:tr>
          </w:tbl>
          <w:p>
            <w:pPr>
              <w:adjustRightInd w:val="0"/>
              <w:snapToGrid w:val="0"/>
              <w:spacing w:line="360" w:lineRule="auto"/>
              <w:ind w:firstLine="482" w:firstLineChars="200"/>
              <w:rPr>
                <w:b/>
                <w:bCs/>
              </w:rPr>
            </w:pPr>
            <w:r>
              <w:rPr>
                <w:b/>
                <w:bCs/>
              </w:rPr>
              <w:t>九、电磁辐射</w:t>
            </w:r>
          </w:p>
          <w:p>
            <w:pPr>
              <w:pStyle w:val="9"/>
              <w:spacing w:line="360" w:lineRule="auto"/>
              <w:ind w:firstLine="480"/>
              <w:rPr>
                <w:sz w:val="24"/>
              </w:rPr>
            </w:pPr>
            <w:r>
              <w:rPr>
                <w:bCs/>
                <w:sz w:val="24"/>
              </w:rPr>
              <w:t>本项目不涉及电磁辐射，故不对该部分内容进行分析。</w:t>
            </w:r>
          </w:p>
        </w:tc>
      </w:tr>
    </w:tbl>
    <w:p>
      <w:pPr>
        <w:adjustRightInd w:val="0"/>
        <w:snapToGrid w:val="0"/>
        <w:spacing w:line="360" w:lineRule="auto"/>
        <w:rPr>
          <w:b/>
          <w:kern w:val="0"/>
          <w:sz w:val="28"/>
          <w:szCs w:val="28"/>
        </w:rPr>
        <w:sectPr>
          <w:pgSz w:w="11907" w:h="16840"/>
          <w:pgMar w:top="1701" w:right="1531" w:bottom="2127" w:left="1531" w:header="851" w:footer="851" w:gutter="0"/>
          <w:cols w:space="720" w:num="1"/>
          <w:docGrid w:linePitch="312" w:charSpace="0"/>
        </w:sectPr>
      </w:pPr>
    </w:p>
    <w:p>
      <w:pPr>
        <w:pStyle w:val="20"/>
        <w:jc w:val="center"/>
        <w:outlineLvl w:val="0"/>
        <w:rPr>
          <w:rFonts w:ascii="Times New Roman" w:hAnsi="Times New Roman" w:eastAsia="黑体"/>
          <w:snapToGrid w:val="0"/>
          <w:sz w:val="30"/>
          <w:szCs w:val="30"/>
        </w:rPr>
      </w:pPr>
      <w:r>
        <w:rPr>
          <w:rFonts w:ascii="Times New Roman" w:hAnsi="Times New Roman" w:eastAsia="黑体"/>
          <w:snapToGrid w:val="0"/>
          <w:sz w:val="30"/>
          <w:szCs w:val="30"/>
        </w:rPr>
        <w:t>五、</w:t>
      </w:r>
      <w:bookmarkStart w:id="4" w:name="_Hlk54167917"/>
      <w:r>
        <w:rPr>
          <w:rFonts w:ascii="Times New Roman" w:hAnsi="Times New Roman" w:eastAsia="黑体"/>
          <w:snapToGrid w:val="0"/>
          <w:sz w:val="30"/>
          <w:szCs w:val="30"/>
        </w:rPr>
        <w:t>环境保护措施监督检查清单</w:t>
      </w:r>
      <w:bookmarkEnd w:id="4"/>
    </w:p>
    <w:tbl>
      <w:tblPr>
        <w:tblStyle w:val="26"/>
        <w:tblW w:w="8800"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8"/>
        <w:gridCol w:w="1755"/>
        <w:gridCol w:w="1755"/>
        <w:gridCol w:w="1755"/>
        <w:gridCol w:w="17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1778" w:type="dxa"/>
            <w:tcBorders>
              <w:tl2br w:val="single" w:color="auto" w:sz="4" w:space="0"/>
            </w:tcBorders>
          </w:tcPr>
          <w:p>
            <w:pPr>
              <w:adjustRightInd w:val="0"/>
              <w:snapToGrid w:val="0"/>
              <w:ind w:firstLine="840"/>
            </w:pPr>
            <w:r>
              <w:t>内容</w:t>
            </w:r>
          </w:p>
          <w:p>
            <w:pPr>
              <w:adjustRightInd w:val="0"/>
              <w:snapToGrid w:val="0"/>
            </w:pPr>
            <w:r>
              <w:t>要素</w:t>
            </w:r>
          </w:p>
        </w:tc>
        <w:tc>
          <w:tcPr>
            <w:tcW w:w="1755" w:type="dxa"/>
            <w:vAlign w:val="center"/>
          </w:tcPr>
          <w:p>
            <w:pPr>
              <w:adjustRightInd w:val="0"/>
              <w:snapToGrid w:val="0"/>
              <w:jc w:val="center"/>
            </w:pPr>
            <w:r>
              <w:t>排放口(编号、</w:t>
            </w:r>
          </w:p>
          <w:p>
            <w:pPr>
              <w:adjustRightInd w:val="0"/>
              <w:snapToGrid w:val="0"/>
              <w:jc w:val="center"/>
            </w:pPr>
            <w:r>
              <w:t>名称)/污染源</w:t>
            </w:r>
          </w:p>
        </w:tc>
        <w:tc>
          <w:tcPr>
            <w:tcW w:w="1755" w:type="dxa"/>
            <w:vAlign w:val="center"/>
          </w:tcPr>
          <w:p>
            <w:pPr>
              <w:adjustRightInd w:val="0"/>
              <w:snapToGrid w:val="0"/>
              <w:jc w:val="center"/>
            </w:pPr>
            <w:r>
              <w:t>污染物项目</w:t>
            </w:r>
          </w:p>
        </w:tc>
        <w:tc>
          <w:tcPr>
            <w:tcW w:w="1755" w:type="dxa"/>
            <w:vAlign w:val="center"/>
          </w:tcPr>
          <w:p>
            <w:pPr>
              <w:adjustRightInd w:val="0"/>
              <w:snapToGrid w:val="0"/>
              <w:jc w:val="center"/>
            </w:pPr>
            <w:r>
              <w:t>环境保护措施</w:t>
            </w:r>
          </w:p>
        </w:tc>
        <w:tc>
          <w:tcPr>
            <w:tcW w:w="1757" w:type="dxa"/>
            <w:vAlign w:val="center"/>
          </w:tcPr>
          <w:p>
            <w:pPr>
              <w:adjustRightInd w:val="0"/>
              <w:snapToGrid w:val="0"/>
              <w:jc w:val="center"/>
            </w:pPr>
            <w: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53" w:hRule="atLeast"/>
          <w:jc w:val="center"/>
        </w:trPr>
        <w:tc>
          <w:tcPr>
            <w:tcW w:w="1778" w:type="dxa"/>
            <w:vAlign w:val="center"/>
          </w:tcPr>
          <w:p>
            <w:pPr>
              <w:adjustRightInd w:val="0"/>
              <w:snapToGrid w:val="0"/>
              <w:jc w:val="center"/>
            </w:pPr>
            <w:r>
              <w:t>大气环境</w:t>
            </w:r>
          </w:p>
        </w:tc>
        <w:tc>
          <w:tcPr>
            <w:tcW w:w="1755" w:type="dxa"/>
            <w:vAlign w:val="center"/>
          </w:tcPr>
          <w:p>
            <w:pPr>
              <w:adjustRightInd w:val="0"/>
              <w:snapToGrid w:val="0"/>
              <w:jc w:val="center"/>
            </w:pPr>
            <w:r>
              <w:rPr>
                <w:rFonts w:ascii="宋体" w:hAnsi="宋体" w:cs="宋体"/>
              </w:rPr>
              <w:t>/</w:t>
            </w:r>
          </w:p>
        </w:tc>
        <w:tc>
          <w:tcPr>
            <w:tcW w:w="1755" w:type="dxa"/>
            <w:vAlign w:val="center"/>
          </w:tcPr>
          <w:p>
            <w:pPr>
              <w:adjustRightInd w:val="0"/>
              <w:snapToGrid w:val="0"/>
              <w:jc w:val="center"/>
            </w:pPr>
            <w:r>
              <w:rPr>
                <w:rFonts w:ascii="宋体" w:hAnsi="宋体" w:cs="宋体"/>
              </w:rPr>
              <w:t>/</w:t>
            </w:r>
          </w:p>
        </w:tc>
        <w:tc>
          <w:tcPr>
            <w:tcW w:w="1755" w:type="dxa"/>
            <w:vAlign w:val="center"/>
          </w:tcPr>
          <w:p>
            <w:pPr>
              <w:adjustRightInd w:val="0"/>
              <w:snapToGrid w:val="0"/>
              <w:jc w:val="center"/>
              <w:rPr>
                <w:rFonts w:ascii="宋体" w:hAnsi="宋体" w:cs="宋体"/>
              </w:rPr>
            </w:pPr>
            <w:r>
              <w:rPr>
                <w:rFonts w:ascii="宋体" w:hAnsi="宋体" w:cs="宋体"/>
              </w:rPr>
              <w:t>/</w:t>
            </w:r>
          </w:p>
        </w:tc>
        <w:tc>
          <w:tcPr>
            <w:tcW w:w="1757" w:type="dxa"/>
            <w:vAlign w:val="center"/>
          </w:tcPr>
          <w:p>
            <w:pPr>
              <w:adjustRightInd w:val="0"/>
              <w:snapToGrid w:val="0"/>
              <w:jc w:val="center"/>
            </w:pPr>
            <w:r>
              <w:rPr>
                <w:rFonts w:ascii="宋体" w:hAnsi="宋体" w:cs="宋体"/>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778" w:type="dxa"/>
            <w:vAlign w:val="center"/>
          </w:tcPr>
          <w:p>
            <w:pPr>
              <w:adjustRightInd w:val="0"/>
              <w:snapToGrid w:val="0"/>
              <w:jc w:val="center"/>
            </w:pPr>
            <w:r>
              <w:t>地表水环境</w:t>
            </w:r>
          </w:p>
        </w:tc>
        <w:tc>
          <w:tcPr>
            <w:tcW w:w="1755" w:type="dxa"/>
            <w:vAlign w:val="center"/>
          </w:tcPr>
          <w:p>
            <w:pPr>
              <w:adjustRightInd w:val="0"/>
              <w:snapToGrid w:val="0"/>
              <w:jc w:val="center"/>
            </w:pPr>
            <w:r>
              <w:rPr>
                <w:sz w:val="24"/>
              </w:rPr>
              <w:t>化粪池</w:t>
            </w:r>
          </w:p>
        </w:tc>
        <w:tc>
          <w:tcPr>
            <w:tcW w:w="1755" w:type="dxa"/>
            <w:vAlign w:val="center"/>
          </w:tcPr>
          <w:p>
            <w:pPr>
              <w:adjustRightInd w:val="0"/>
              <w:snapToGrid w:val="0"/>
              <w:jc w:val="center"/>
            </w:pPr>
            <w:r>
              <w:t>COD、pH、BOD</w:t>
            </w:r>
            <w:r>
              <w:rPr>
                <w:vertAlign w:val="subscript"/>
              </w:rPr>
              <w:t>5</w:t>
            </w:r>
            <w:r>
              <w:t>、SS、氨氮</w:t>
            </w:r>
          </w:p>
        </w:tc>
        <w:tc>
          <w:tcPr>
            <w:tcW w:w="1755" w:type="dxa"/>
            <w:vAlign w:val="center"/>
          </w:tcPr>
          <w:p>
            <w:pPr>
              <w:adjustRightInd w:val="0"/>
              <w:snapToGrid w:val="0"/>
              <w:jc w:val="center"/>
            </w:pPr>
            <w:r>
              <w:rPr>
                <w:sz w:val="24"/>
              </w:rPr>
              <w:t>经厂区化粪池处理后定期清掏</w:t>
            </w:r>
            <w:r>
              <w:rPr>
                <w:rFonts w:hint="eastAsia"/>
                <w:sz w:val="24"/>
              </w:rPr>
              <w:t>不排放</w:t>
            </w:r>
          </w:p>
        </w:tc>
        <w:tc>
          <w:tcPr>
            <w:tcW w:w="1757" w:type="dxa"/>
            <w:vAlign w:val="center"/>
          </w:tcPr>
          <w:p>
            <w:pPr>
              <w:adjustRightInd w:val="0"/>
              <w:snapToGrid w:val="0"/>
              <w:jc w:val="center"/>
            </w:pPr>
            <w:r>
              <w:rPr>
                <w:rFonts w:ascii="宋体" w:hAnsi="宋体" w:cs="宋体"/>
                <w:sz w:val="24"/>
              </w:rPr>
              <w:t>不</w:t>
            </w:r>
            <w:r>
              <w:rPr>
                <w:rFonts w:hint="eastAsia" w:ascii="宋体" w:hAnsi="宋体" w:cs="宋体"/>
                <w:sz w:val="24"/>
                <w:lang w:val="en-US" w:eastAsia="zh-CN"/>
              </w:rPr>
              <w:t>外</w:t>
            </w:r>
            <w:r>
              <w:rPr>
                <w:rFonts w:ascii="宋体" w:hAnsi="宋体" w:cs="宋体"/>
                <w:sz w:val="24"/>
              </w:rPr>
              <w:t>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45" w:hRule="atLeast"/>
          <w:jc w:val="center"/>
        </w:trPr>
        <w:tc>
          <w:tcPr>
            <w:tcW w:w="1778" w:type="dxa"/>
            <w:vAlign w:val="center"/>
          </w:tcPr>
          <w:p>
            <w:pPr>
              <w:adjustRightInd w:val="0"/>
              <w:snapToGrid w:val="0"/>
              <w:jc w:val="center"/>
            </w:pPr>
            <w:r>
              <w:t>声环境</w:t>
            </w:r>
          </w:p>
        </w:tc>
        <w:tc>
          <w:tcPr>
            <w:tcW w:w="1755" w:type="dxa"/>
            <w:vAlign w:val="center"/>
          </w:tcPr>
          <w:p>
            <w:pPr>
              <w:adjustRightInd w:val="0"/>
              <w:snapToGrid w:val="0"/>
              <w:jc w:val="center"/>
            </w:pPr>
            <w:r>
              <w:t>/</w:t>
            </w:r>
          </w:p>
        </w:tc>
        <w:tc>
          <w:tcPr>
            <w:tcW w:w="1755" w:type="dxa"/>
            <w:vAlign w:val="center"/>
          </w:tcPr>
          <w:p>
            <w:pPr>
              <w:adjustRightInd w:val="0"/>
              <w:snapToGrid w:val="0"/>
              <w:jc w:val="center"/>
            </w:pPr>
            <w:r>
              <w:rPr>
                <w:rFonts w:ascii="宋体" w:hAnsi="宋体" w:cs="宋体"/>
              </w:rPr>
              <w:t>噪声</w:t>
            </w:r>
          </w:p>
        </w:tc>
        <w:tc>
          <w:tcPr>
            <w:tcW w:w="1755" w:type="dxa"/>
            <w:vAlign w:val="center"/>
          </w:tcPr>
          <w:p>
            <w:pPr>
              <w:pStyle w:val="7"/>
              <w:rPr>
                <w:szCs w:val="24"/>
              </w:rPr>
            </w:pPr>
            <w:r>
              <w:rPr>
                <w:szCs w:val="24"/>
              </w:rPr>
              <w:t>厂房隔声，使用低噪设备，</w:t>
            </w:r>
            <w:r>
              <w:rPr>
                <w:rFonts w:hint="eastAsia"/>
              </w:rPr>
              <w:t>减振，</w:t>
            </w:r>
            <w:r>
              <w:rPr>
                <w:szCs w:val="24"/>
              </w:rPr>
              <w:t>合理安排工作时间等</w:t>
            </w:r>
          </w:p>
        </w:tc>
        <w:tc>
          <w:tcPr>
            <w:tcW w:w="1757" w:type="dxa"/>
            <w:vAlign w:val="center"/>
          </w:tcPr>
          <w:p>
            <w:pPr>
              <w:adjustRightInd w:val="0"/>
              <w:snapToGrid w:val="0"/>
              <w:jc w:val="center"/>
            </w:pPr>
            <w:r>
              <w:t>《工业企业厂界环境噪声排放标准》（GB12348-2008）中的</w:t>
            </w:r>
            <w:r>
              <w:rPr>
                <w:rFonts w:hint="eastAsia"/>
                <w:lang w:val="en-US" w:eastAsia="zh-CN"/>
              </w:rPr>
              <w:t>2</w:t>
            </w:r>
            <w:r>
              <w:t>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778" w:type="dxa"/>
            <w:vAlign w:val="center"/>
          </w:tcPr>
          <w:p>
            <w:pPr>
              <w:adjustRightInd w:val="0"/>
              <w:snapToGrid w:val="0"/>
              <w:jc w:val="center"/>
            </w:pPr>
            <w:r>
              <w:t>电磁辐射</w:t>
            </w:r>
          </w:p>
        </w:tc>
        <w:tc>
          <w:tcPr>
            <w:tcW w:w="7022" w:type="dxa"/>
            <w:gridSpan w:val="4"/>
            <w:vAlign w:val="center"/>
          </w:tcPr>
          <w:p>
            <w:pPr>
              <w:adjustRightInd w:val="0"/>
              <w:snapToGrid w:val="0"/>
              <w:jc w:val="center"/>
            </w:pPr>
            <w: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831" w:hRule="atLeast"/>
          <w:jc w:val="center"/>
        </w:trPr>
        <w:tc>
          <w:tcPr>
            <w:tcW w:w="1778" w:type="dxa"/>
            <w:vAlign w:val="center"/>
          </w:tcPr>
          <w:p>
            <w:pPr>
              <w:adjustRightInd w:val="0"/>
              <w:snapToGrid w:val="0"/>
              <w:jc w:val="center"/>
            </w:pPr>
            <w:r>
              <w:t>固体废物</w:t>
            </w:r>
          </w:p>
        </w:tc>
        <w:tc>
          <w:tcPr>
            <w:tcW w:w="7022" w:type="dxa"/>
            <w:gridSpan w:val="4"/>
            <w:vAlign w:val="center"/>
          </w:tcPr>
          <w:p>
            <w:pPr>
              <w:adjustRightInd w:val="0"/>
              <w:snapToGrid w:val="0"/>
              <w:rPr>
                <w:color w:val="000000" w:themeColor="text1"/>
                <w:sz w:val="24"/>
                <w:szCs w:val="24"/>
                <w14:textFill>
                  <w14:solidFill>
                    <w14:schemeClr w14:val="tx1"/>
                  </w14:solidFill>
                </w14:textFill>
              </w:rPr>
            </w:pPr>
            <w:r>
              <w:rPr>
                <w:rFonts w:hint="eastAsia" w:ascii="宋体" w:hAnsi="宋体" w:cs="宋体"/>
              </w:rPr>
              <w:t>①</w:t>
            </w:r>
            <w:r>
              <w:rPr>
                <w:rFonts w:hint="eastAsia" w:cs="宋体"/>
              </w:rPr>
              <w:t>生</w:t>
            </w:r>
            <w:r>
              <w:rPr>
                <w:rFonts w:hint="eastAsia" w:cs="宋体"/>
                <w:color w:val="000000" w:themeColor="text1"/>
                <w14:textFill>
                  <w14:solidFill>
                    <w14:schemeClr w14:val="tx1"/>
                  </w14:solidFill>
                </w14:textFill>
              </w:rPr>
              <w:t>活垃圾实行分类袋装化，由市政</w:t>
            </w:r>
            <w:r>
              <w:rPr>
                <w:rFonts w:hint="eastAsia" w:cs="宋体"/>
                <w:color w:val="000000" w:themeColor="text1"/>
                <w:sz w:val="24"/>
                <w:szCs w:val="24"/>
                <w14:textFill>
                  <w14:solidFill>
                    <w14:schemeClr w14:val="tx1"/>
                  </w14:solidFill>
                </w14:textFill>
              </w:rPr>
              <w:t>环卫部门统一处理；</w:t>
            </w:r>
          </w:p>
          <w:p>
            <w:pPr>
              <w:adjustRightInd w:val="0"/>
              <w:snapToGrid w:val="0"/>
              <w:rPr>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②</w:t>
            </w:r>
            <w:r>
              <w:rPr>
                <w:rFonts w:hint="eastAsia" w:cs="宋体"/>
                <w:color w:val="000000" w:themeColor="text1"/>
                <w:sz w:val="24"/>
                <w:szCs w:val="24"/>
                <w14:textFill>
                  <w14:solidFill>
                    <w14:schemeClr w14:val="tx1"/>
                  </w14:solidFill>
                </w14:textFill>
              </w:rPr>
              <w:t>项目</w:t>
            </w:r>
            <w:r>
              <w:rPr>
                <w:rFonts w:ascii="宋体" w:hAnsi="宋体" w:eastAsia="宋体" w:cs="宋体"/>
                <w:color w:val="000000" w:themeColor="text1"/>
                <w:spacing w:val="-1"/>
                <w:sz w:val="24"/>
                <w:szCs w:val="24"/>
                <w14:textFill>
                  <w14:solidFill>
                    <w14:schemeClr w14:val="tx1"/>
                  </w14:solidFill>
                </w14:textFill>
              </w:rPr>
              <w:t>金属边角料（废钢丝、钢绳）</w:t>
            </w:r>
            <w:r>
              <w:rPr>
                <w:rFonts w:hint="eastAsia"/>
                <w:color w:val="000000" w:themeColor="text1"/>
                <w:sz w:val="24"/>
                <w:szCs w:val="24"/>
                <w14:textFill>
                  <w14:solidFill>
                    <w14:schemeClr w14:val="tx1"/>
                  </w14:solidFill>
                </w14:textFill>
              </w:rPr>
              <w:t>S</w:t>
            </w:r>
            <w:r>
              <w:rPr>
                <w:rFonts w:hint="eastAsia"/>
                <w:color w:val="000000" w:themeColor="text1"/>
                <w:sz w:val="24"/>
                <w:szCs w:val="24"/>
                <w:lang w:val="en-US" w:eastAsia="zh-CN"/>
                <w14:textFill>
                  <w14:solidFill>
                    <w14:schemeClr w14:val="tx1"/>
                  </w14:solidFill>
                </w14:textFill>
              </w:rPr>
              <w:t>2、</w:t>
            </w:r>
            <w:r>
              <w:rPr>
                <w:color w:val="000000" w:themeColor="text1"/>
                <w:sz w:val="24"/>
                <w:szCs w:val="24"/>
                <w14:textFill>
                  <w14:solidFill>
                    <w14:schemeClr w14:val="tx1"/>
                  </w14:solidFill>
                </w14:textFill>
              </w:rPr>
              <w:t>不合格产</w:t>
            </w:r>
            <w:r>
              <w:rPr>
                <w:rFonts w:hint="eastAsia"/>
                <w:color w:val="000000" w:themeColor="text1"/>
                <w:sz w:val="24"/>
                <w:szCs w:val="24"/>
                <w14:textFill>
                  <w14:solidFill>
                    <w14:schemeClr w14:val="tx1"/>
                  </w14:solidFill>
                </w14:textFill>
              </w:rPr>
              <w:t>品S</w:t>
            </w:r>
            <w:r>
              <w:rPr>
                <w:rFonts w:hint="eastAsia"/>
                <w:color w:val="000000" w:themeColor="text1"/>
                <w:sz w:val="24"/>
                <w:szCs w:val="24"/>
                <w:lang w:val="en-US" w:eastAsia="zh-CN"/>
                <w14:textFill>
                  <w14:solidFill>
                    <w14:schemeClr w14:val="tx1"/>
                  </w14:solidFill>
                </w14:textFill>
              </w:rPr>
              <w:t>3</w:t>
            </w:r>
            <w:r>
              <w:rPr>
                <w:rFonts w:hint="eastAsia" w:cs="宋体"/>
                <w:color w:val="000000" w:themeColor="text1"/>
                <w:sz w:val="24"/>
                <w:szCs w:val="24"/>
                <w14:textFill>
                  <w14:solidFill>
                    <w14:schemeClr w14:val="tx1"/>
                  </w14:solidFill>
                </w14:textFill>
              </w:rPr>
              <w:t>，</w:t>
            </w:r>
            <w:r>
              <w:rPr>
                <w:rFonts w:ascii="宋体" w:hAnsi="宋体" w:eastAsia="宋体" w:cs="宋体"/>
                <w:color w:val="000000" w:themeColor="text1"/>
                <w:sz w:val="24"/>
                <w:szCs w:val="24"/>
                <w14:textFill>
                  <w14:solidFill>
                    <w14:schemeClr w14:val="tx1"/>
                  </w14:solidFill>
                </w14:textFill>
              </w:rPr>
              <w:t>收集后</w:t>
            </w:r>
            <w:r>
              <w:rPr>
                <w:rFonts w:hint="eastAsia"/>
                <w:color w:val="000000" w:themeColor="text1"/>
                <w:kern w:val="0"/>
                <w:sz w:val="24"/>
                <w:szCs w:val="24"/>
                <w14:textFill>
                  <w14:solidFill>
                    <w14:schemeClr w14:val="tx1"/>
                  </w14:solidFill>
                </w14:textFill>
              </w:rPr>
              <w:t>暂存于一般固废处，定期外售给物资回收公司</w:t>
            </w:r>
            <w:r>
              <w:rPr>
                <w:rFonts w:hint="eastAsia" w:cs="宋体"/>
                <w:color w:val="000000" w:themeColor="text1"/>
                <w:sz w:val="24"/>
                <w:szCs w:val="24"/>
                <w14:textFill>
                  <w14:solidFill>
                    <w14:schemeClr w14:val="tx1"/>
                  </w14:solidFill>
                </w14:textFill>
              </w:rPr>
              <w:t>；</w:t>
            </w:r>
          </w:p>
          <w:p>
            <w:pPr>
              <w:adjustRightInd w:val="0"/>
              <w:snapToGrid w:val="0"/>
              <w:rPr>
                <w:rFonts w:hint="eastAsia" w:eastAsia="宋体"/>
                <w:lang w:eastAsia="zh-CN"/>
              </w:rPr>
            </w:pPr>
            <w:r>
              <w:rPr>
                <w:rFonts w:hint="eastAsia" w:ascii="宋体" w:hAnsi="宋体" w:cs="宋体"/>
                <w:color w:val="000000" w:themeColor="text1"/>
                <w:sz w:val="24"/>
                <w:szCs w:val="24"/>
                <w14:textFill>
                  <w14:solidFill>
                    <w14:schemeClr w14:val="tx1"/>
                  </w14:solidFill>
                </w14:textFill>
              </w:rPr>
              <w:t>③</w:t>
            </w:r>
            <w:r>
              <w:rPr>
                <w:color w:val="000000" w:themeColor="text1"/>
                <w:sz w:val="24"/>
                <w:szCs w:val="24"/>
                <w14:textFill>
                  <w14:solidFill>
                    <w14:schemeClr w14:val="tx1"/>
                  </w14:solidFill>
                </w14:textFill>
              </w:rPr>
              <w:t>废</w:t>
            </w:r>
            <w:r>
              <w:rPr>
                <w:rFonts w:ascii="宋体" w:hAnsi="宋体" w:eastAsia="宋体" w:cs="宋体"/>
                <w:color w:val="000000" w:themeColor="text1"/>
                <w:spacing w:val="-3"/>
                <w:sz w:val="24"/>
                <w:szCs w:val="24"/>
                <w14:textFill>
                  <w14:solidFill>
                    <w14:schemeClr w14:val="tx1"/>
                  </w14:solidFill>
                </w14:textFill>
              </w:rPr>
              <w:t>拉丝液</w:t>
            </w:r>
            <w:r>
              <w:rPr>
                <w:rFonts w:hint="eastAsia"/>
                <w:color w:val="000000" w:themeColor="text1"/>
                <w:sz w:val="24"/>
                <w:szCs w:val="24"/>
                <w:lang w:eastAsia="zh-CN"/>
                <w14:textFill>
                  <w14:solidFill>
                    <w14:schemeClr w14:val="tx1"/>
                  </w14:solidFill>
                </w14:textFill>
              </w:rPr>
              <w:t>、</w:t>
            </w:r>
            <w:r>
              <w:rPr>
                <w:color w:val="000000" w:themeColor="text1"/>
                <w:sz w:val="24"/>
                <w:szCs w:val="24"/>
                <w14:textFill>
                  <w14:solidFill>
                    <w14:schemeClr w14:val="tx1"/>
                  </w14:solidFill>
                </w14:textFill>
              </w:rPr>
              <w:t>废</w:t>
            </w:r>
            <w:r>
              <w:rPr>
                <w:rFonts w:ascii="宋体" w:hAnsi="宋体" w:eastAsia="宋体" w:cs="宋体"/>
                <w:color w:val="000000" w:themeColor="text1"/>
                <w:spacing w:val="-3"/>
                <w:sz w:val="24"/>
                <w:szCs w:val="24"/>
                <w14:textFill>
                  <w14:solidFill>
                    <w14:schemeClr w14:val="tx1"/>
                  </w14:solidFill>
                </w14:textFill>
              </w:rPr>
              <w:t>拉丝液</w:t>
            </w:r>
            <w:r>
              <w:rPr>
                <w:color w:val="000000" w:themeColor="text1"/>
                <w:sz w:val="24"/>
                <w:szCs w:val="24"/>
                <w14:textFill>
                  <w14:solidFill>
                    <w14:schemeClr w14:val="tx1"/>
                  </w14:solidFill>
                </w14:textFill>
              </w:rPr>
              <w:t>桶</w:t>
            </w:r>
            <w:r>
              <w:rPr>
                <w:rFonts w:hint="eastAsia" w:cs="宋体"/>
                <w:color w:val="000000" w:themeColor="text1"/>
                <w:sz w:val="24"/>
                <w:szCs w:val="24"/>
                <w14:textFill>
                  <w14:solidFill>
                    <w14:schemeClr w14:val="tx1"/>
                  </w14:solidFill>
                </w14:textFill>
              </w:rPr>
              <w:t>收集后暂存于危险废物暂存库内，</w:t>
            </w:r>
            <w:r>
              <w:rPr>
                <w:rFonts w:ascii="宋体" w:hAnsi="宋体" w:eastAsia="宋体" w:cs="宋体"/>
                <w:color w:val="000000" w:themeColor="text1"/>
                <w:sz w:val="24"/>
                <w:szCs w:val="24"/>
                <w14:textFill>
                  <w14:solidFill>
                    <w14:schemeClr w14:val="tx1"/>
                  </w14:solidFill>
                </w14:textFill>
              </w:rPr>
              <w:t>收集后</w:t>
            </w:r>
            <w:r>
              <w:rPr>
                <w:rFonts w:hint="eastAsia"/>
                <w:color w:val="000000" w:themeColor="text1"/>
                <w:sz w:val="24"/>
                <w:szCs w:val="24"/>
                <w14:textFill>
                  <w14:solidFill>
                    <w14:schemeClr w14:val="tx1"/>
                  </w14:solidFill>
                </w14:textFill>
              </w:rPr>
              <w:t>暂存在危废暂存间，由有资质单位处理</w:t>
            </w:r>
            <w:r>
              <w:rPr>
                <w:rFonts w:hint="eastAsia"/>
                <w:color w:val="000000" w:themeColor="text1"/>
                <w:sz w:val="24"/>
                <w:szCs w:val="24"/>
                <w:lang w:val="en-US" w:eastAsia="zh-CN"/>
                <w14:textFill>
                  <w14:solidFill>
                    <w14:schemeClr w14:val="tx1"/>
                  </w14:solidFill>
                </w14:textFill>
              </w:rPr>
              <w:t>或</w:t>
            </w:r>
            <w:r>
              <w:rPr>
                <w:bCs/>
                <w:color w:val="000000" w:themeColor="text1"/>
                <w:sz w:val="24"/>
                <w:szCs w:val="24"/>
                <w14:textFill>
                  <w14:solidFill>
                    <w14:schemeClr w14:val="tx1"/>
                  </w14:solidFill>
                </w14:textFill>
              </w:rPr>
              <w:t>由</w:t>
            </w:r>
            <w:r>
              <w:rPr>
                <w:rFonts w:ascii="宋体" w:hAnsi="宋体" w:eastAsia="宋体" w:cs="宋体"/>
                <w:color w:val="000000" w:themeColor="text1"/>
                <w:sz w:val="24"/>
                <w:szCs w:val="24"/>
                <w14:textFill>
                  <w14:solidFill>
                    <w14:schemeClr w14:val="tx1"/>
                  </w14:solidFill>
                </w14:textFill>
              </w:rPr>
              <w:t>供应商</w:t>
            </w:r>
            <w:r>
              <w:rPr>
                <w:rFonts w:ascii="宋体" w:hAnsi="宋体" w:cs="宋体"/>
                <w:color w:val="000000" w:themeColor="text1"/>
                <w:sz w:val="24"/>
                <w:szCs w:val="24"/>
                <w14:textFill>
                  <w14:solidFill>
                    <w14:schemeClr w14:val="tx1"/>
                  </w14:solidFill>
                </w14:textFill>
              </w:rPr>
              <w:t>回收</w:t>
            </w:r>
            <w:r>
              <w:rPr>
                <w:rFonts w:hint="eastAsia" w:ascii="宋体" w:hAnsi="宋体" w:cs="宋体"/>
                <w:color w:val="000000" w:themeColor="text1"/>
                <w:sz w:val="24"/>
                <w:szCs w:val="24"/>
                <w:lang w:eastAsia="zh-CN"/>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276" w:hRule="atLeast"/>
          <w:jc w:val="center"/>
        </w:trPr>
        <w:tc>
          <w:tcPr>
            <w:tcW w:w="1778" w:type="dxa"/>
            <w:vAlign w:val="center"/>
          </w:tcPr>
          <w:p>
            <w:pPr>
              <w:adjustRightInd w:val="0"/>
              <w:snapToGrid w:val="0"/>
              <w:jc w:val="center"/>
            </w:pPr>
            <w:r>
              <w:t>土壤及地下水</w:t>
            </w:r>
          </w:p>
          <w:p>
            <w:pPr>
              <w:adjustRightInd w:val="0"/>
              <w:snapToGrid w:val="0"/>
              <w:jc w:val="center"/>
            </w:pPr>
            <w:r>
              <w:t>污染防治措施</w:t>
            </w:r>
          </w:p>
        </w:tc>
        <w:tc>
          <w:tcPr>
            <w:tcW w:w="7022" w:type="dxa"/>
            <w:gridSpan w:val="4"/>
            <w:vAlign w:val="center"/>
          </w:tcPr>
          <w:p>
            <w:pPr>
              <w:adjustRightInd w:val="0"/>
              <w:snapToGrid w:val="0"/>
            </w:pPr>
            <w:r>
              <w:rPr>
                <w:rFonts w:hint="eastAsia" w:ascii="宋体" w:hAnsi="宋体" w:cs="宋体"/>
              </w:rPr>
              <w:t>①</w:t>
            </w:r>
            <w:r>
              <w:rPr>
                <w:rFonts w:hint="eastAsia" w:cs="宋体"/>
              </w:rPr>
              <w:t>生产车间、办公区等一般防渗</w:t>
            </w:r>
            <w:r>
              <w:rPr>
                <w:rFonts w:hint="eastAsia" w:cs="宋体"/>
                <w:lang w:eastAsia="zh-CN"/>
              </w:rPr>
              <w:t>：</w:t>
            </w:r>
            <w:r>
              <w:rPr>
                <w:rFonts w:hint="eastAsia" w:cs="宋体"/>
              </w:rPr>
              <w:t>采用天然或人工材料构筑防渗层，防渗层的厚度应相当于渗透系数</w:t>
            </w:r>
            <w:r>
              <w:t>1.0×10</w:t>
            </w:r>
            <w:r>
              <w:rPr>
                <w:vertAlign w:val="superscript"/>
              </w:rPr>
              <w:t>-7</w:t>
            </w:r>
            <w:r>
              <w:t>cm/s</w:t>
            </w:r>
            <w:r>
              <w:rPr>
                <w:rFonts w:hint="eastAsia" w:cs="宋体"/>
              </w:rPr>
              <w:t>和厚度</w:t>
            </w:r>
            <w:r>
              <w:t>0.75m</w:t>
            </w:r>
            <w:r>
              <w:rPr>
                <w:rFonts w:hint="eastAsia" w:cs="宋体"/>
              </w:rPr>
              <w:t>的粘土层的防渗性能</w:t>
            </w:r>
          </w:p>
          <w:p>
            <w:pPr>
              <w:adjustRightInd w:val="0"/>
              <w:snapToGrid w:val="0"/>
            </w:pPr>
            <w:r>
              <w:rPr>
                <w:rFonts w:hint="eastAsia" w:ascii="宋体" w:hAnsi="宋体" w:cs="宋体"/>
              </w:rPr>
              <w:t>②</w:t>
            </w:r>
            <w:r>
              <w:rPr>
                <w:rFonts w:hint="eastAsia" w:cs="宋体"/>
              </w:rPr>
              <w:t>危险废物暂存间、</w:t>
            </w:r>
            <w:r>
              <w:rPr>
                <w:rFonts w:hint="eastAsia" w:cs="宋体"/>
                <w:lang w:val="en-US" w:eastAsia="zh-CN"/>
              </w:rPr>
              <w:t>油类</w:t>
            </w:r>
            <w:r>
              <w:rPr>
                <w:rFonts w:hint="eastAsia" w:ascii="Times New Roman" w:hAnsi="Times New Roman" w:eastAsia="宋体" w:cs="宋体"/>
              </w:rPr>
              <w:t>储存库</w:t>
            </w:r>
            <w:r>
              <w:rPr>
                <w:rFonts w:hint="eastAsia" w:cs="宋体"/>
                <w:lang w:eastAsia="zh-CN"/>
              </w:rPr>
              <w:t>、</w:t>
            </w:r>
            <w:r>
              <w:rPr>
                <w:rFonts w:hint="eastAsia" w:ascii="宋体" w:hAnsi="宋体" w:eastAsia="宋体" w:cs="宋体"/>
                <w:spacing w:val="-11"/>
                <w:sz w:val="24"/>
                <w:szCs w:val="24"/>
              </w:rPr>
              <w:t>拉丝液循环池</w:t>
            </w:r>
            <w:r>
              <w:rPr>
                <w:rFonts w:hint="eastAsia" w:ascii="Times New Roman" w:hAnsi="Times New Roman" w:eastAsia="宋体" w:cs="宋体"/>
                <w:sz w:val="24"/>
                <w:szCs w:val="24"/>
              </w:rPr>
              <w:t>等</w:t>
            </w:r>
            <w:r>
              <w:rPr>
                <w:rFonts w:hint="eastAsia" w:cs="宋体"/>
              </w:rPr>
              <w:t>重点防渗</w:t>
            </w:r>
            <w:r>
              <w:rPr>
                <w:rFonts w:hint="eastAsia" w:cs="宋体"/>
                <w:lang w:eastAsia="zh-CN"/>
              </w:rPr>
              <w:t>：</w:t>
            </w:r>
            <w:r>
              <w:rPr>
                <w:rFonts w:hint="eastAsia" w:cs="宋体"/>
              </w:rPr>
              <w:t>基础必须防渗，防渗层为至少</w:t>
            </w:r>
            <w:r>
              <w:t>1</w:t>
            </w:r>
            <w:r>
              <w:rPr>
                <w:rFonts w:hint="eastAsia" w:cs="宋体"/>
              </w:rPr>
              <w:t>米厚粘土层（渗透系数</w:t>
            </w:r>
            <w:r>
              <w:t>≤10</w:t>
            </w:r>
            <w:r>
              <w:rPr>
                <w:vertAlign w:val="superscript"/>
              </w:rPr>
              <w:t>-7</w:t>
            </w:r>
            <w:r>
              <w:t>cm/s</w:t>
            </w:r>
            <w:r>
              <w:rPr>
                <w:rFonts w:hint="eastAsia" w:cs="宋体"/>
              </w:rPr>
              <w:t>），或</w:t>
            </w:r>
            <w:r>
              <w:t>2mm</w:t>
            </w:r>
            <w:r>
              <w:rPr>
                <w:rFonts w:hint="eastAsia" w:cs="宋体"/>
              </w:rPr>
              <w:t>厚高密度聚乙烯，或至少</w:t>
            </w:r>
            <w:r>
              <w:t>2mm</w:t>
            </w:r>
            <w:r>
              <w:rPr>
                <w:rFonts w:hint="eastAsia" w:cs="宋体"/>
              </w:rPr>
              <w:t>厚的其它人工材料，渗透系数</w:t>
            </w:r>
            <w:r>
              <w:t>≤10</w:t>
            </w:r>
            <w:r>
              <w:rPr>
                <w:vertAlign w:val="superscript"/>
              </w:rPr>
              <w:t>-10</w:t>
            </w:r>
            <w:r>
              <w:t>cm/s</w:t>
            </w:r>
            <w:r>
              <w:rPr>
                <w:rFonts w:hint="eastAsia" w:ascii="宋体" w:hAnsi="宋体" w:cs="宋体"/>
                <w:sz w:val="24"/>
                <w:szCs w:val="24"/>
              </w:rPr>
              <w:t>③</w:t>
            </w:r>
            <w:r>
              <w:rPr>
                <w:sz w:val="24"/>
                <w:szCs w:val="24"/>
              </w:rPr>
              <w:t>办公区域</w:t>
            </w:r>
            <w:r>
              <w:rPr>
                <w:rFonts w:hint="eastAsia" w:cs="宋体"/>
                <w:sz w:val="24"/>
                <w:szCs w:val="24"/>
              </w:rPr>
              <w:t>等</w:t>
            </w:r>
            <w:r>
              <w:rPr>
                <w:rFonts w:hint="eastAsia" w:cs="宋体"/>
                <w:sz w:val="24"/>
                <w:szCs w:val="24"/>
                <w:lang w:val="en-US" w:eastAsia="zh-CN"/>
              </w:rPr>
              <w:t>简单</w:t>
            </w:r>
            <w:r>
              <w:rPr>
                <w:rFonts w:hint="eastAsia" w:cs="宋体"/>
              </w:rPr>
              <w:t>防渗</w:t>
            </w:r>
            <w:r>
              <w:rPr>
                <w:rFonts w:hint="eastAsia" w:cs="宋体"/>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1778" w:type="dxa"/>
            <w:vAlign w:val="center"/>
          </w:tcPr>
          <w:p>
            <w:pPr>
              <w:adjustRightInd w:val="0"/>
              <w:snapToGrid w:val="0"/>
              <w:jc w:val="center"/>
            </w:pPr>
            <w:r>
              <w:t>生态保护措施</w:t>
            </w:r>
          </w:p>
        </w:tc>
        <w:tc>
          <w:tcPr>
            <w:tcW w:w="7022" w:type="dxa"/>
            <w:gridSpan w:val="4"/>
            <w:vAlign w:val="center"/>
          </w:tcPr>
          <w:p>
            <w:pPr>
              <w:adjustRightInd w:val="0"/>
              <w:snapToGrid w:val="0"/>
              <w:jc w:val="center"/>
            </w:pPr>
            <w:r>
              <w:rPr>
                <w:rFonts w:hint="eastAsia" w:ascii="宋体" w:hAnsi="宋体" w:cs="宋体"/>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278" w:hRule="atLeast"/>
          <w:jc w:val="center"/>
        </w:trPr>
        <w:tc>
          <w:tcPr>
            <w:tcW w:w="1778" w:type="dxa"/>
            <w:vAlign w:val="center"/>
          </w:tcPr>
          <w:p>
            <w:pPr>
              <w:adjustRightInd w:val="0"/>
              <w:snapToGrid w:val="0"/>
              <w:jc w:val="center"/>
            </w:pPr>
            <w:r>
              <w:t>环境风险</w:t>
            </w:r>
          </w:p>
          <w:p>
            <w:pPr>
              <w:adjustRightInd w:val="0"/>
              <w:snapToGrid w:val="0"/>
              <w:jc w:val="center"/>
            </w:pPr>
            <w:r>
              <w:t>防范措施</w:t>
            </w:r>
          </w:p>
        </w:tc>
        <w:tc>
          <w:tcPr>
            <w:tcW w:w="7022" w:type="dxa"/>
            <w:gridSpan w:val="4"/>
            <w:vAlign w:val="center"/>
          </w:tcPr>
          <w:p>
            <w:pPr>
              <w:adjustRightInd w:val="0"/>
              <w:snapToGrid w:val="0"/>
              <w:jc w:val="left"/>
              <w:rPr>
                <w:rFonts w:hint="eastAsia" w:ascii="Times New Roman" w:hAnsi="Times New Roman" w:cs="Times New Roman"/>
                <w:kern w:val="0"/>
                <w:sz w:val="24"/>
                <w:szCs w:val="24"/>
              </w:rPr>
            </w:pPr>
            <w:r>
              <w:rPr>
                <w:rFonts w:hint="eastAsia" w:ascii="Times New Roman" w:hAnsi="Times New Roman" w:cs="Times New Roman"/>
                <w:kern w:val="0"/>
                <w:sz w:val="24"/>
                <w:szCs w:val="24"/>
              </w:rPr>
              <w:t>①</w:t>
            </w:r>
            <w:r>
              <w:rPr>
                <w:rFonts w:hint="eastAsia" w:ascii="Times New Roman" w:hAnsi="Times New Roman" w:cs="Times New Roman"/>
                <w:kern w:val="0"/>
                <w:sz w:val="24"/>
                <w:szCs w:val="24"/>
                <w:lang w:eastAsia="zh-CN"/>
              </w:rPr>
              <w:t>本项目</w:t>
            </w:r>
            <w:r>
              <w:rPr>
                <w:rFonts w:hint="eastAsia" w:ascii="Times New Roman" w:hAnsi="Times New Roman" w:cs="Times New Roman"/>
                <w:kern w:val="0"/>
                <w:sz w:val="24"/>
                <w:szCs w:val="24"/>
              </w:rPr>
              <w:t>使用的</w:t>
            </w:r>
            <w:r>
              <w:rPr>
                <w:rFonts w:hint="eastAsia" w:ascii="Times New Roman" w:hAnsi="Times New Roman" w:cs="Times New Roman"/>
                <w:kern w:val="0"/>
                <w:sz w:val="24"/>
                <w:szCs w:val="24"/>
                <w:lang w:val="en-US" w:eastAsia="zh-CN"/>
              </w:rPr>
              <w:t>油类</w:t>
            </w:r>
            <w:r>
              <w:rPr>
                <w:rFonts w:hint="eastAsia" w:ascii="Times New Roman" w:hAnsi="Times New Roman" w:cs="Times New Roman"/>
                <w:kern w:val="0"/>
                <w:sz w:val="24"/>
                <w:szCs w:val="24"/>
              </w:rPr>
              <w:t>泄漏可能会对土壤造成影响，建设单位须将</w:t>
            </w:r>
            <w:r>
              <w:rPr>
                <w:rFonts w:hint="eastAsia" w:ascii="Times New Roman" w:hAnsi="Times New Roman" w:cs="Times New Roman"/>
                <w:kern w:val="0"/>
                <w:sz w:val="24"/>
                <w:szCs w:val="24"/>
                <w:lang w:eastAsia="zh-CN"/>
              </w:rPr>
              <w:t>本项目</w:t>
            </w:r>
            <w:r>
              <w:rPr>
                <w:rFonts w:hint="eastAsia" w:ascii="Times New Roman" w:hAnsi="Times New Roman" w:cs="Times New Roman"/>
                <w:kern w:val="0"/>
                <w:sz w:val="24"/>
                <w:szCs w:val="24"/>
              </w:rPr>
              <w:t>所使用的</w:t>
            </w:r>
            <w:r>
              <w:rPr>
                <w:rFonts w:hint="eastAsia" w:ascii="Times New Roman" w:hAnsi="Times New Roman" w:cs="Times New Roman"/>
                <w:kern w:val="0"/>
                <w:sz w:val="24"/>
                <w:szCs w:val="24"/>
                <w:lang w:val="en-US" w:eastAsia="zh-CN"/>
              </w:rPr>
              <w:t>油类</w:t>
            </w:r>
            <w:r>
              <w:rPr>
                <w:rFonts w:hint="eastAsia" w:ascii="Times New Roman" w:hAnsi="Times New Roman" w:cs="Times New Roman"/>
                <w:kern w:val="0"/>
                <w:sz w:val="24"/>
                <w:szCs w:val="24"/>
              </w:rPr>
              <w:t>单独存放于封闭的小仓库内</w:t>
            </w:r>
            <w:r>
              <w:rPr>
                <w:rFonts w:hint="eastAsia" w:ascii="Times New Roman" w:hAnsi="Times New Roman" w:cs="Times New Roman"/>
                <w:kern w:val="0"/>
                <w:sz w:val="24"/>
                <w:szCs w:val="24"/>
                <w:lang w:eastAsia="zh-CN"/>
              </w:rPr>
              <w:t>，</w:t>
            </w:r>
            <w:r>
              <w:rPr>
                <w:rFonts w:hint="eastAsia" w:ascii="Times New Roman" w:hAnsi="Times New Roman" w:cs="Times New Roman"/>
                <w:kern w:val="0"/>
                <w:sz w:val="24"/>
                <w:szCs w:val="24"/>
              </w:rPr>
              <w:t>并将其放置于托盘上贮存，做好地面防渗并进行管理记录。</w:t>
            </w:r>
          </w:p>
          <w:p>
            <w:pPr>
              <w:adjustRightInd w:val="0"/>
              <w:snapToGrid w:val="0"/>
              <w:jc w:val="left"/>
              <w:rPr>
                <w:rFonts w:hint="eastAsia" w:ascii="Times New Roman" w:hAnsi="Times New Roman" w:cs="Times New Roman"/>
                <w:kern w:val="0"/>
                <w:sz w:val="24"/>
                <w:szCs w:val="24"/>
              </w:rPr>
            </w:pPr>
            <w:r>
              <w:rPr>
                <w:rFonts w:hint="eastAsia" w:ascii="Times New Roman" w:hAnsi="Times New Roman" w:cs="Times New Roman"/>
                <w:kern w:val="0"/>
                <w:sz w:val="24"/>
                <w:szCs w:val="24"/>
              </w:rPr>
              <w:t>②对储存油类</w:t>
            </w:r>
            <w:r>
              <w:rPr>
                <w:rFonts w:hint="eastAsia" w:ascii="Times New Roman" w:hAnsi="Times New Roman" w:cs="Times New Roman"/>
                <w:kern w:val="0"/>
                <w:sz w:val="24"/>
                <w:szCs w:val="24"/>
                <w:lang w:val="en-US" w:eastAsia="zh-CN"/>
              </w:rPr>
              <w:t>的</w:t>
            </w:r>
            <w:r>
              <w:rPr>
                <w:rFonts w:hint="eastAsia" w:ascii="Times New Roman" w:hAnsi="Times New Roman" w:cs="Times New Roman"/>
                <w:kern w:val="0"/>
                <w:sz w:val="24"/>
                <w:szCs w:val="24"/>
              </w:rPr>
              <w:t>仓库贴禁止明火禁止烟等标识标牌，并设置灭火器以防止火灾。</w:t>
            </w:r>
          </w:p>
          <w:p>
            <w:pPr>
              <w:adjustRightInd w:val="0"/>
              <w:snapToGrid w:val="0"/>
              <w:jc w:val="left"/>
              <w:rPr>
                <w:lang w:bidi="ar"/>
              </w:rPr>
            </w:pPr>
            <w:r>
              <w:rPr>
                <w:rFonts w:hint="eastAsia" w:ascii="Times New Roman" w:hAnsi="Times New Roman" w:cs="Times New Roman"/>
                <w:kern w:val="0"/>
                <w:sz w:val="24"/>
                <w:szCs w:val="24"/>
              </w:rPr>
              <w:t>③建设单位须制订环境突发事故应急预案，一旦突发环境风险事故，必须立即按应急预案提到的紧急处理、救援、监测方案等进行紧急救援，救援人员采取相应的防护措施，以避免造成人员伤亡事故。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62" w:hRule="atLeast"/>
          <w:jc w:val="center"/>
        </w:trPr>
        <w:tc>
          <w:tcPr>
            <w:tcW w:w="1778" w:type="dxa"/>
            <w:vAlign w:val="center"/>
          </w:tcPr>
          <w:p>
            <w:pPr>
              <w:adjustRightInd w:val="0"/>
              <w:snapToGrid w:val="0"/>
              <w:jc w:val="center"/>
            </w:pPr>
            <w:r>
              <w:t>其他环境</w:t>
            </w:r>
          </w:p>
          <w:p>
            <w:pPr>
              <w:adjustRightInd w:val="0"/>
              <w:snapToGrid w:val="0"/>
              <w:jc w:val="center"/>
            </w:pPr>
            <w:r>
              <w:t>管理要求</w:t>
            </w:r>
          </w:p>
        </w:tc>
        <w:tc>
          <w:tcPr>
            <w:tcW w:w="7022" w:type="dxa"/>
            <w:gridSpan w:val="4"/>
            <w:vAlign w:val="center"/>
          </w:tcPr>
          <w:p>
            <w:pPr>
              <w:rPr>
                <w:rFonts w:hint="eastAsia" w:eastAsia="宋体" w:cs="宋体"/>
                <w:lang w:eastAsia="zh-CN"/>
              </w:rPr>
            </w:pPr>
            <w:r>
              <w:t>1</w:t>
            </w:r>
            <w:r>
              <w:rPr>
                <w:rFonts w:hint="eastAsia" w:cs="宋体"/>
              </w:rPr>
              <w:t>、企业应加强日常环境管理，规范排污口设置，强化环境管理，按照环保要求落实各项环保措施，确保污染物稳定达标排放和妥善处置。</w:t>
            </w:r>
          </w:p>
          <w:p>
            <w:pPr>
              <w:rPr>
                <w:rFonts w:hint="eastAsia" w:eastAsia="宋体" w:cs="宋体"/>
                <w:lang w:eastAsia="zh-CN"/>
              </w:rPr>
            </w:pPr>
            <w:r>
              <w:t>2</w:t>
            </w:r>
            <w:r>
              <w:rPr>
                <w:rFonts w:hint="eastAsia" w:cs="宋体"/>
              </w:rPr>
              <w:t>、持续优化提升废气处理设施收集处理效率，有效减少相关污染物排放。</w:t>
            </w:r>
          </w:p>
          <w:p>
            <w:pPr>
              <w:rPr>
                <w:rFonts w:hint="eastAsia" w:eastAsia="宋体" w:cs="宋体"/>
                <w:lang w:eastAsia="zh-CN"/>
              </w:rPr>
            </w:pPr>
            <w:r>
              <w:t>3</w:t>
            </w:r>
            <w:r>
              <w:rPr>
                <w:rFonts w:hint="eastAsia" w:cs="宋体"/>
              </w:rPr>
              <w:t>、按照相关排污许可申请与核发技术规范的要求申领排污许可证，并根据排污许可证中的要求进行自行监测、管理。</w:t>
            </w:r>
          </w:p>
          <w:p>
            <w:pPr>
              <w:rPr>
                <w:rFonts w:hint="eastAsia" w:eastAsia="宋体" w:cs="宋体"/>
                <w:lang w:eastAsia="zh-CN"/>
              </w:rPr>
            </w:pPr>
            <w:r>
              <w:t>4</w:t>
            </w:r>
            <w:r>
              <w:rPr>
                <w:rFonts w:hint="eastAsia" w:cs="宋体"/>
              </w:rPr>
              <w:t>、根据《固定污染源排污许可分类管理名录（</w:t>
            </w:r>
            <w:r>
              <w:t>2019</w:t>
            </w:r>
            <w:r>
              <w:rPr>
                <w:rFonts w:hint="eastAsia" w:cs="宋体"/>
              </w:rPr>
              <w:t>年）》的有关规定，本项目行业类别属于</w:t>
            </w:r>
            <w:r>
              <w:rPr>
                <w:rFonts w:hint="default" w:ascii="Times New Roman" w:hAnsi="Times New Roman" w:eastAsia="宋体" w:cs="Times New Roman"/>
                <w:sz w:val="24"/>
                <w:szCs w:val="24"/>
              </w:rPr>
              <w:t>三十、金属制品业33“66、金属丝绳及其制品制造334”</w:t>
            </w:r>
            <w:r>
              <w:rPr>
                <w:rFonts w:hint="eastAsia" w:cs="宋体"/>
              </w:rPr>
              <w:t>，企业需申请排污许可。</w:t>
            </w:r>
          </w:p>
          <w:p>
            <w:r>
              <w:t>5</w:t>
            </w:r>
            <w:r>
              <w:rPr>
                <w:rFonts w:hint="eastAsia" w:cs="宋体"/>
              </w:rPr>
              <w:t>、根据《建设项目竣工环境保护验收暂行办法》的规定，建设项目竣工后，建设单位应当如实查验、监测、记载建设项目环境保护设施的建设和调试情况，编制验收监测报告。</w:t>
            </w:r>
          </w:p>
        </w:tc>
      </w:tr>
    </w:tbl>
    <w:p>
      <w:pPr>
        <w:pStyle w:val="20"/>
        <w:jc w:val="center"/>
        <w:outlineLvl w:val="0"/>
        <w:rPr>
          <w:rFonts w:ascii="Times New Roman" w:hAnsi="Times New Roman" w:eastAsia="黑体"/>
          <w:snapToGrid w:val="0"/>
          <w:sz w:val="30"/>
          <w:szCs w:val="30"/>
        </w:rPr>
      </w:pPr>
      <w:r>
        <w:rPr>
          <w:rFonts w:ascii="Times New Roman" w:hAnsi="Times New Roman"/>
          <w:snapToGrid w:val="0"/>
        </w:rPr>
        <w:br w:type="page"/>
      </w:r>
      <w:r>
        <w:rPr>
          <w:rFonts w:ascii="Times New Roman" w:hAnsi="Times New Roman" w:eastAsia="黑体"/>
          <w:snapToGrid w:val="0"/>
          <w:sz w:val="30"/>
          <w:szCs w:val="30"/>
        </w:rPr>
        <w:t>六、结论</w:t>
      </w:r>
    </w:p>
    <w:tbl>
      <w:tblPr>
        <w:tblStyle w:val="26"/>
        <w:tblW w:w="8865"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11991" w:hRule="atLeast"/>
          <w:jc w:val="center"/>
        </w:trPr>
        <w:tc>
          <w:tcPr>
            <w:tcW w:w="8865" w:type="dxa"/>
            <w:vAlign w:val="center"/>
          </w:tcPr>
          <w:p>
            <w:pPr>
              <w:spacing w:line="360" w:lineRule="auto"/>
              <w:ind w:firstLine="480" w:firstLineChars="200"/>
              <w:jc w:val="center"/>
            </w:pPr>
            <w:r>
              <w:rPr>
                <w:rFonts w:ascii="宋体" w:hAnsi="宋体" w:eastAsia="宋体" w:cs="宋体"/>
                <w:sz w:val="24"/>
                <w:szCs w:val="24"/>
              </w:rPr>
              <w:t>泗县新晟金属制品有限公司</w:t>
            </w:r>
            <w:r>
              <w:rPr>
                <w:rFonts w:hint="eastAsia"/>
                <w:kern w:val="0"/>
              </w:rPr>
              <w:t>租赁</w:t>
            </w:r>
            <w:r>
              <w:rPr>
                <w:rFonts w:hint="eastAsia"/>
              </w:rPr>
              <w:t>泗县</w:t>
            </w:r>
            <w:r>
              <w:rPr>
                <w:rFonts w:ascii="宋体" w:hAnsi="宋体" w:eastAsia="宋体" w:cs="宋体"/>
                <w:sz w:val="24"/>
                <w:szCs w:val="24"/>
              </w:rPr>
              <w:t>巩沟村村民委员会厂房</w:t>
            </w:r>
            <w:r>
              <w:rPr>
                <w:kern w:val="0"/>
              </w:rPr>
              <w:t>投资建设</w:t>
            </w:r>
            <w:r>
              <w:rPr>
                <w:rFonts w:ascii="宋体" w:hAnsi="宋体" w:eastAsia="宋体" w:cs="宋体"/>
                <w:sz w:val="24"/>
                <w:szCs w:val="24"/>
              </w:rPr>
              <w:t>年</w:t>
            </w:r>
            <w:r>
              <w:rPr>
                <w:rFonts w:hint="default" w:ascii="Times New Roman" w:hAnsi="Times New Roman" w:eastAsia="宋体" w:cs="Times New Roman"/>
                <w:sz w:val="24"/>
                <w:szCs w:val="24"/>
              </w:rPr>
              <w:t>产2000吨钢丝绳产品项目</w:t>
            </w:r>
            <w:r>
              <w:rPr>
                <w:rFonts w:ascii="宋体" w:hAnsi="宋体" w:eastAsia="宋体" w:cs="宋体"/>
                <w:sz w:val="24"/>
                <w:szCs w:val="24"/>
              </w:rPr>
              <w:t>。该项目符合产业政策，符合“三线一单”环保要求，选址符合地区总体规划要求</w:t>
            </w:r>
            <w:r>
              <w:rPr>
                <w:rFonts w:hint="eastAsia" w:ascii="宋体" w:hAnsi="宋体" w:cs="宋体"/>
                <w:sz w:val="24"/>
                <w:szCs w:val="24"/>
                <w:lang w:eastAsia="zh-CN"/>
              </w:rPr>
              <w:t>；</w:t>
            </w:r>
            <w:r>
              <w:rPr>
                <w:rFonts w:ascii="宋体" w:hAnsi="宋体" w:eastAsia="宋体" w:cs="宋体"/>
                <w:sz w:val="24"/>
                <w:szCs w:val="24"/>
              </w:rPr>
              <w:t>项目污染治理措施能够满足环保管理的要求，废气、废水、噪声、固体废物均能实现达标排放和安全处置，对大气环境、声环境、地表及地下水环境、土壤环境的影响较小</w:t>
            </w:r>
            <w:r>
              <w:rPr>
                <w:rFonts w:hint="eastAsia" w:ascii="宋体" w:hAnsi="宋体" w:cs="宋体"/>
                <w:sz w:val="24"/>
                <w:szCs w:val="24"/>
                <w:lang w:eastAsia="zh-CN"/>
              </w:rPr>
              <w:t>；</w:t>
            </w:r>
            <w:r>
              <w:rPr>
                <w:rFonts w:ascii="宋体" w:hAnsi="宋体" w:eastAsia="宋体" w:cs="宋体"/>
                <w:sz w:val="24"/>
                <w:szCs w:val="24"/>
              </w:rPr>
              <w:t>项目虽存在一定的环境风险，但在落实风险防范措施、制定应急预案的情况下，其风险值在可接受的水平，建设单位认真落实本报告表提出的各项环保措施，严格落实</w:t>
            </w:r>
            <w:r>
              <w:rPr>
                <w:rFonts w:hint="eastAsia"/>
              </w:rPr>
              <w:t>“</w:t>
            </w:r>
            <w:r>
              <w:rPr>
                <w:rFonts w:ascii="宋体" w:hAnsi="宋体" w:eastAsia="宋体" w:cs="宋体"/>
                <w:sz w:val="24"/>
                <w:szCs w:val="24"/>
              </w:rPr>
              <w:t>三同时</w:t>
            </w:r>
            <w:r>
              <w:rPr>
                <w:rFonts w:hint="eastAsia"/>
              </w:rPr>
              <w:t>”</w:t>
            </w:r>
            <w:r>
              <w:rPr>
                <w:rFonts w:ascii="宋体" w:hAnsi="宋体" w:eastAsia="宋体" w:cs="宋体"/>
                <w:sz w:val="24"/>
                <w:szCs w:val="24"/>
              </w:rPr>
              <w:t>管理</w:t>
            </w:r>
            <w:r>
              <w:rPr>
                <w:rFonts w:hint="eastAsia" w:ascii="宋体" w:hAnsi="宋体" w:cs="宋体"/>
                <w:sz w:val="24"/>
                <w:szCs w:val="24"/>
                <w:lang w:val="en-US" w:eastAsia="zh-CN"/>
              </w:rPr>
              <w:t>后，</w:t>
            </w:r>
            <w:r>
              <w:rPr>
                <w:rFonts w:ascii="宋体" w:hAnsi="宋体" w:eastAsia="宋体" w:cs="宋体"/>
                <w:sz w:val="24"/>
                <w:szCs w:val="24"/>
              </w:rPr>
              <w:t>在此基础上，该项目对周边环境的影响可接受。因此，从环境影响角度分析，该项目的建设是可行的。</w:t>
            </w:r>
          </w:p>
        </w:tc>
      </w:tr>
    </w:tbl>
    <w:p>
      <w:pPr>
        <w:sectPr>
          <w:pgSz w:w="11906" w:h="16838"/>
          <w:pgMar w:top="1701" w:right="1531" w:bottom="1701" w:left="1531" w:header="851" w:footer="851" w:gutter="0"/>
          <w:cols w:space="720" w:num="1"/>
          <w:docGrid w:linePitch="312" w:charSpace="0"/>
        </w:sectPr>
      </w:pPr>
    </w:p>
    <w:p>
      <w:pPr>
        <w:pStyle w:val="20"/>
        <w:adjustRightInd w:val="0"/>
        <w:snapToGrid w:val="0"/>
        <w:spacing w:before="0" w:beforeAutospacing="0" w:after="0" w:afterAutospacing="0" w:line="648" w:lineRule="auto"/>
        <w:rPr>
          <w:rFonts w:ascii="Times New Roman" w:hAnsi="Times New Roman" w:eastAsia="黑体"/>
          <w:snapToGrid w:val="0"/>
          <w:sz w:val="32"/>
          <w:szCs w:val="32"/>
        </w:rPr>
      </w:pPr>
      <w:r>
        <w:rPr>
          <w:rFonts w:ascii="Times New Roman" w:hAnsi="Times New Roman" w:eastAsia="黑体"/>
          <w:snapToGrid w:val="0"/>
          <w:sz w:val="32"/>
          <w:szCs w:val="32"/>
        </w:rPr>
        <w:t>附表</w:t>
      </w:r>
    </w:p>
    <w:p>
      <w:pPr>
        <w:pStyle w:val="20"/>
        <w:adjustRightInd w:val="0"/>
        <w:snapToGrid w:val="0"/>
        <w:spacing w:before="0" w:beforeAutospacing="0" w:after="0" w:afterAutospacing="0"/>
        <w:jc w:val="center"/>
        <w:rPr>
          <w:rFonts w:ascii="Times New Roman" w:hAnsi="Times New Roman" w:eastAsia="方正小标宋_GBK"/>
          <w:snapToGrid w:val="0"/>
          <w:sz w:val="38"/>
          <w:szCs w:val="38"/>
        </w:rPr>
      </w:pPr>
      <w:r>
        <w:rPr>
          <w:rFonts w:ascii="Times New Roman" w:hAnsi="Times New Roman" w:eastAsia="方正小标宋_GBK"/>
          <w:snapToGrid w:val="0"/>
          <w:sz w:val="38"/>
          <w:szCs w:val="38"/>
        </w:rPr>
        <w:t>建设项目污染物排放量汇总表</w:t>
      </w:r>
    </w:p>
    <w:tbl>
      <w:tblPr>
        <w:tblStyle w:val="26"/>
        <w:tblW w:w="13788"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417"/>
        <w:gridCol w:w="1701"/>
        <w:gridCol w:w="1276"/>
        <w:gridCol w:w="1701"/>
        <w:gridCol w:w="1559"/>
        <w:gridCol w:w="1761"/>
        <w:gridCol w:w="1671"/>
        <w:gridCol w:w="111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588" w:type="dxa"/>
            <w:tcBorders>
              <w:tl2br w:val="single" w:color="auto" w:sz="4" w:space="0"/>
            </w:tcBorders>
            <w:tcMar>
              <w:left w:w="28" w:type="dxa"/>
              <w:right w:w="28" w:type="dxa"/>
            </w:tcMar>
            <w:vAlign w:val="center"/>
          </w:tcPr>
          <w:p>
            <w:pPr>
              <w:pStyle w:val="38"/>
              <w:spacing w:beforeLines="0" w:afterLines="0" w:line="240" w:lineRule="auto"/>
              <w:jc w:val="right"/>
              <w:rPr>
                <w:rFonts w:ascii="Times New Roman" w:eastAsia="黑体"/>
                <w:snapToGrid w:val="0"/>
                <w:color w:val="000000"/>
                <w:spacing w:val="-6"/>
                <w:kern w:val="21"/>
                <w:szCs w:val="21"/>
              </w:rPr>
            </w:pPr>
            <w:r>
              <w:rPr>
                <w:rFonts w:ascii="Times New Roman" w:eastAsia="黑体"/>
                <w:snapToGrid w:val="0"/>
                <w:color w:val="000000"/>
                <w:spacing w:val="-6"/>
                <w:kern w:val="21"/>
                <w:szCs w:val="21"/>
              </w:rPr>
              <w:t>项目</w:t>
            </w:r>
          </w:p>
          <w:p>
            <w:pPr>
              <w:pStyle w:val="38"/>
              <w:spacing w:beforeLines="0" w:afterLines="0" w:line="240" w:lineRule="auto"/>
              <w:jc w:val="left"/>
              <w:rPr>
                <w:rFonts w:ascii="Times New Roman" w:eastAsia="黑体"/>
                <w:snapToGrid w:val="0"/>
                <w:color w:val="000000"/>
                <w:spacing w:val="-6"/>
                <w:kern w:val="21"/>
                <w:szCs w:val="21"/>
              </w:rPr>
            </w:pPr>
            <w:r>
              <w:rPr>
                <w:rFonts w:ascii="Times New Roman" w:eastAsia="黑体"/>
                <w:snapToGrid w:val="0"/>
                <w:color w:val="000000"/>
                <w:spacing w:val="-6"/>
                <w:kern w:val="21"/>
                <w:szCs w:val="21"/>
              </w:rPr>
              <w:t>分类</w:t>
            </w:r>
          </w:p>
        </w:tc>
        <w:tc>
          <w:tcPr>
            <w:tcW w:w="1417" w:type="dxa"/>
            <w:tcMar>
              <w:left w:w="28" w:type="dxa"/>
              <w:right w:w="28" w:type="dxa"/>
            </w:tcMar>
            <w:vAlign w:val="center"/>
          </w:tcPr>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污染物名称</w:t>
            </w:r>
          </w:p>
        </w:tc>
        <w:tc>
          <w:tcPr>
            <w:tcW w:w="1701" w:type="dxa"/>
            <w:tcMar>
              <w:left w:w="28" w:type="dxa"/>
              <w:right w:w="28" w:type="dxa"/>
            </w:tcMar>
            <w:vAlign w:val="center"/>
          </w:tcPr>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现有工程</w:t>
            </w:r>
          </w:p>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排放量（固体废物产生量）</w:t>
            </w:r>
            <w:r>
              <w:rPr>
                <w:rFonts w:hint="eastAsia" w:ascii="黑体" w:hAnsi="黑体" w:eastAsia="黑体"/>
                <w:snapToGrid w:val="0"/>
                <w:color w:val="000000"/>
                <w:spacing w:val="-6"/>
                <w:kern w:val="21"/>
                <w:szCs w:val="24"/>
              </w:rPr>
              <w:t>（</w:t>
            </w:r>
            <w:r>
              <w:rPr>
                <w:rFonts w:ascii="Times New Roman"/>
                <w:b/>
                <w:color w:val="000000"/>
                <w:szCs w:val="24"/>
              </w:rPr>
              <w:t>t/a</w:t>
            </w:r>
            <w:r>
              <w:rPr>
                <w:rFonts w:hint="eastAsia" w:ascii="黑体" w:hAnsi="黑体" w:eastAsia="黑体"/>
                <w:snapToGrid w:val="0"/>
                <w:color w:val="000000"/>
                <w:spacing w:val="-6"/>
                <w:kern w:val="21"/>
                <w:szCs w:val="24"/>
              </w:rPr>
              <w:t>）</w:t>
            </w:r>
            <w:r>
              <w:rPr>
                <w:rFonts w:ascii="Times New Roman" w:eastAsia="黑体"/>
                <w:snapToGrid w:val="0"/>
                <w:color w:val="000000"/>
                <w:spacing w:val="-6"/>
                <w:kern w:val="21"/>
                <w:szCs w:val="21"/>
              </w:rPr>
              <w:fldChar w:fldCharType="begin"/>
            </w:r>
            <w:r>
              <w:rPr>
                <w:rFonts w:ascii="Times New Roman" w:eastAsia="黑体"/>
                <w:snapToGrid w:val="0"/>
                <w:color w:val="000000"/>
                <w:spacing w:val="-6"/>
                <w:kern w:val="21"/>
                <w:szCs w:val="21"/>
              </w:rPr>
              <w:instrText xml:space="preserve"> = 1 \* GB3 \* MERGEFORMAT </w:instrText>
            </w:r>
            <w:r>
              <w:rPr>
                <w:rFonts w:ascii="Times New Roman" w:eastAsia="黑体"/>
                <w:snapToGrid w:val="0"/>
                <w:color w:val="000000"/>
                <w:spacing w:val="-6"/>
                <w:kern w:val="21"/>
                <w:szCs w:val="21"/>
              </w:rPr>
              <w:fldChar w:fldCharType="separate"/>
            </w:r>
            <w:r>
              <w:rPr>
                <w:rFonts w:ascii="Times New Roman" w:eastAsia="黑体"/>
                <w:kern w:val="2"/>
                <w:szCs w:val="21"/>
              </w:rPr>
              <w:t>①</w:t>
            </w:r>
            <w:r>
              <w:rPr>
                <w:rFonts w:ascii="Times New Roman" w:eastAsia="黑体"/>
                <w:snapToGrid w:val="0"/>
                <w:color w:val="000000"/>
                <w:spacing w:val="-6"/>
                <w:kern w:val="21"/>
                <w:szCs w:val="21"/>
              </w:rPr>
              <w:fldChar w:fldCharType="end"/>
            </w:r>
          </w:p>
        </w:tc>
        <w:tc>
          <w:tcPr>
            <w:tcW w:w="1276" w:type="dxa"/>
            <w:tcMar>
              <w:left w:w="28" w:type="dxa"/>
              <w:right w:w="28" w:type="dxa"/>
            </w:tcMar>
            <w:vAlign w:val="center"/>
          </w:tcPr>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现有工程</w:t>
            </w:r>
          </w:p>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许可排放量</w:t>
            </w:r>
          </w:p>
          <w:p>
            <w:pPr>
              <w:pStyle w:val="38"/>
              <w:spacing w:beforeLines="0" w:afterLines="0"/>
              <w:rPr>
                <w:rFonts w:ascii="Times New Roman" w:eastAsia="黑体"/>
                <w:snapToGrid w:val="0"/>
                <w:color w:val="000000"/>
                <w:spacing w:val="-6"/>
                <w:kern w:val="21"/>
                <w:szCs w:val="21"/>
              </w:rPr>
            </w:pPr>
            <w:r>
              <w:rPr>
                <w:rFonts w:hint="eastAsia" w:ascii="黑体" w:hAnsi="黑体" w:eastAsia="黑体"/>
                <w:snapToGrid w:val="0"/>
                <w:color w:val="000000"/>
                <w:spacing w:val="-6"/>
                <w:kern w:val="21"/>
                <w:szCs w:val="24"/>
              </w:rPr>
              <w:t>（</w:t>
            </w:r>
            <w:r>
              <w:rPr>
                <w:rFonts w:ascii="Times New Roman"/>
                <w:b/>
                <w:color w:val="000000"/>
                <w:szCs w:val="24"/>
              </w:rPr>
              <w:t>t/a</w:t>
            </w:r>
            <w:r>
              <w:rPr>
                <w:rFonts w:hint="eastAsia" w:ascii="黑体" w:hAnsi="黑体" w:eastAsia="黑体"/>
                <w:snapToGrid w:val="0"/>
                <w:color w:val="000000"/>
                <w:spacing w:val="-6"/>
                <w:kern w:val="21"/>
                <w:szCs w:val="24"/>
              </w:rPr>
              <w:t>）</w:t>
            </w:r>
            <w:r>
              <w:rPr>
                <w:rFonts w:ascii="Times New Roman" w:eastAsia="黑体"/>
                <w:snapToGrid w:val="0"/>
                <w:color w:val="000000"/>
                <w:spacing w:val="-6"/>
                <w:kern w:val="21"/>
                <w:szCs w:val="21"/>
              </w:rPr>
              <w:fldChar w:fldCharType="begin"/>
            </w:r>
            <w:r>
              <w:rPr>
                <w:rFonts w:ascii="Times New Roman" w:eastAsia="黑体"/>
                <w:snapToGrid w:val="0"/>
                <w:color w:val="000000"/>
                <w:spacing w:val="-6"/>
                <w:kern w:val="21"/>
                <w:szCs w:val="21"/>
              </w:rPr>
              <w:instrText xml:space="preserve"> = 2 \* GB3 \* MERGEFORMAT </w:instrText>
            </w:r>
            <w:r>
              <w:rPr>
                <w:rFonts w:ascii="Times New Roman" w:eastAsia="黑体"/>
                <w:snapToGrid w:val="0"/>
                <w:color w:val="000000"/>
                <w:spacing w:val="-6"/>
                <w:kern w:val="21"/>
                <w:szCs w:val="21"/>
              </w:rPr>
              <w:fldChar w:fldCharType="separate"/>
            </w:r>
            <w:r>
              <w:rPr>
                <w:rFonts w:ascii="Times New Roman" w:eastAsia="黑体"/>
                <w:snapToGrid w:val="0"/>
                <w:color w:val="000000"/>
                <w:spacing w:val="-6"/>
                <w:kern w:val="21"/>
                <w:szCs w:val="21"/>
              </w:rPr>
              <w:t>②</w:t>
            </w:r>
            <w:r>
              <w:rPr>
                <w:rFonts w:ascii="Times New Roman" w:eastAsia="黑体"/>
                <w:snapToGrid w:val="0"/>
                <w:color w:val="000000"/>
                <w:spacing w:val="-6"/>
                <w:kern w:val="21"/>
                <w:szCs w:val="21"/>
              </w:rPr>
              <w:fldChar w:fldCharType="end"/>
            </w:r>
          </w:p>
        </w:tc>
        <w:tc>
          <w:tcPr>
            <w:tcW w:w="1701" w:type="dxa"/>
            <w:tcMar>
              <w:left w:w="28" w:type="dxa"/>
              <w:right w:w="28" w:type="dxa"/>
            </w:tcMar>
            <w:vAlign w:val="center"/>
          </w:tcPr>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在建工程</w:t>
            </w:r>
          </w:p>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排放量（固体废物产生量）</w:t>
            </w:r>
            <w:r>
              <w:rPr>
                <w:rFonts w:hint="eastAsia" w:ascii="黑体" w:hAnsi="黑体" w:eastAsia="黑体"/>
                <w:snapToGrid w:val="0"/>
                <w:color w:val="000000"/>
                <w:spacing w:val="-6"/>
                <w:kern w:val="21"/>
                <w:szCs w:val="24"/>
              </w:rPr>
              <w:t>（</w:t>
            </w:r>
            <w:r>
              <w:rPr>
                <w:rFonts w:ascii="Times New Roman"/>
                <w:b/>
                <w:color w:val="000000"/>
                <w:szCs w:val="24"/>
              </w:rPr>
              <w:t>t/a</w:t>
            </w:r>
            <w:r>
              <w:rPr>
                <w:rFonts w:hint="eastAsia" w:ascii="黑体" w:hAnsi="黑体" w:eastAsia="黑体"/>
                <w:snapToGrid w:val="0"/>
                <w:color w:val="000000"/>
                <w:spacing w:val="-6"/>
                <w:kern w:val="21"/>
                <w:szCs w:val="24"/>
              </w:rPr>
              <w:t>）</w:t>
            </w:r>
            <w:r>
              <w:rPr>
                <w:rFonts w:ascii="Times New Roman" w:eastAsia="黑体"/>
                <w:snapToGrid w:val="0"/>
                <w:color w:val="000000"/>
                <w:spacing w:val="-6"/>
                <w:kern w:val="21"/>
                <w:szCs w:val="21"/>
              </w:rPr>
              <w:fldChar w:fldCharType="begin"/>
            </w:r>
            <w:r>
              <w:rPr>
                <w:rFonts w:ascii="Times New Roman" w:eastAsia="黑体"/>
                <w:snapToGrid w:val="0"/>
                <w:color w:val="000000"/>
                <w:spacing w:val="-6"/>
                <w:kern w:val="21"/>
                <w:szCs w:val="21"/>
              </w:rPr>
              <w:instrText xml:space="preserve"> = 3 \* GB3 \* MERGEFORMAT </w:instrText>
            </w:r>
            <w:r>
              <w:rPr>
                <w:rFonts w:ascii="Times New Roman" w:eastAsia="黑体"/>
                <w:snapToGrid w:val="0"/>
                <w:color w:val="000000"/>
                <w:spacing w:val="-6"/>
                <w:kern w:val="21"/>
                <w:szCs w:val="21"/>
              </w:rPr>
              <w:fldChar w:fldCharType="separate"/>
            </w:r>
            <w:r>
              <w:rPr>
                <w:rFonts w:ascii="Times New Roman" w:eastAsia="黑体"/>
                <w:kern w:val="2"/>
                <w:szCs w:val="21"/>
              </w:rPr>
              <w:t>③</w:t>
            </w:r>
            <w:r>
              <w:rPr>
                <w:rFonts w:ascii="Times New Roman" w:eastAsia="黑体"/>
                <w:snapToGrid w:val="0"/>
                <w:color w:val="000000"/>
                <w:spacing w:val="-6"/>
                <w:kern w:val="21"/>
                <w:szCs w:val="21"/>
              </w:rPr>
              <w:fldChar w:fldCharType="end"/>
            </w:r>
          </w:p>
        </w:tc>
        <w:tc>
          <w:tcPr>
            <w:tcW w:w="1559" w:type="dxa"/>
            <w:tcMar>
              <w:left w:w="28" w:type="dxa"/>
              <w:right w:w="28" w:type="dxa"/>
            </w:tcMar>
            <w:vAlign w:val="center"/>
          </w:tcPr>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本项目</w:t>
            </w:r>
          </w:p>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排放量（固体废物产生量）</w:t>
            </w:r>
            <w:r>
              <w:rPr>
                <w:rFonts w:hint="eastAsia" w:ascii="黑体" w:hAnsi="黑体" w:eastAsia="黑体"/>
                <w:snapToGrid w:val="0"/>
                <w:color w:val="000000"/>
                <w:spacing w:val="-6"/>
                <w:kern w:val="21"/>
                <w:szCs w:val="24"/>
              </w:rPr>
              <w:t>（</w:t>
            </w:r>
            <w:r>
              <w:rPr>
                <w:rFonts w:ascii="Times New Roman"/>
                <w:b/>
                <w:color w:val="000000"/>
                <w:szCs w:val="24"/>
              </w:rPr>
              <w:t>t/a</w:t>
            </w:r>
            <w:r>
              <w:rPr>
                <w:rFonts w:hint="eastAsia" w:ascii="黑体" w:hAnsi="黑体" w:eastAsia="黑体"/>
                <w:snapToGrid w:val="0"/>
                <w:color w:val="000000"/>
                <w:spacing w:val="-6"/>
                <w:kern w:val="21"/>
                <w:szCs w:val="24"/>
              </w:rPr>
              <w:t>）</w:t>
            </w:r>
            <w:r>
              <w:rPr>
                <w:rFonts w:ascii="Times New Roman" w:eastAsia="黑体"/>
                <w:snapToGrid w:val="0"/>
                <w:color w:val="000000"/>
                <w:spacing w:val="-6"/>
                <w:kern w:val="21"/>
                <w:szCs w:val="21"/>
              </w:rPr>
              <w:fldChar w:fldCharType="begin"/>
            </w:r>
            <w:r>
              <w:rPr>
                <w:rFonts w:ascii="Times New Roman" w:eastAsia="黑体"/>
                <w:snapToGrid w:val="0"/>
                <w:color w:val="000000"/>
                <w:spacing w:val="-6"/>
                <w:kern w:val="21"/>
                <w:szCs w:val="21"/>
              </w:rPr>
              <w:instrText xml:space="preserve"> = 4 \* GB3 \* MERGEFORMAT </w:instrText>
            </w:r>
            <w:r>
              <w:rPr>
                <w:rFonts w:ascii="Times New Roman" w:eastAsia="黑体"/>
                <w:snapToGrid w:val="0"/>
                <w:color w:val="000000"/>
                <w:spacing w:val="-6"/>
                <w:kern w:val="21"/>
                <w:szCs w:val="21"/>
              </w:rPr>
              <w:fldChar w:fldCharType="separate"/>
            </w:r>
            <w:r>
              <w:rPr>
                <w:rFonts w:ascii="Times New Roman" w:eastAsia="黑体"/>
                <w:kern w:val="2"/>
                <w:szCs w:val="21"/>
              </w:rPr>
              <w:t>④</w:t>
            </w:r>
            <w:r>
              <w:rPr>
                <w:rFonts w:ascii="Times New Roman" w:eastAsia="黑体"/>
                <w:snapToGrid w:val="0"/>
                <w:color w:val="000000"/>
                <w:spacing w:val="-6"/>
                <w:kern w:val="21"/>
                <w:szCs w:val="21"/>
              </w:rPr>
              <w:fldChar w:fldCharType="end"/>
            </w:r>
          </w:p>
        </w:tc>
        <w:tc>
          <w:tcPr>
            <w:tcW w:w="1761" w:type="dxa"/>
            <w:tcMar>
              <w:left w:w="28" w:type="dxa"/>
              <w:right w:w="28" w:type="dxa"/>
            </w:tcMar>
            <w:vAlign w:val="center"/>
          </w:tcPr>
          <w:p>
            <w:pPr>
              <w:pStyle w:val="38"/>
              <w:spacing w:beforeLines="0" w:afterLines="0" w:line="240" w:lineRule="auto"/>
              <w:rPr>
                <w:rFonts w:ascii="Times New Roman" w:eastAsia="黑体"/>
                <w:snapToGrid w:val="0"/>
                <w:color w:val="000000"/>
                <w:spacing w:val="-16"/>
                <w:kern w:val="21"/>
                <w:szCs w:val="21"/>
              </w:rPr>
            </w:pPr>
            <w:r>
              <w:rPr>
                <w:rFonts w:ascii="Times New Roman" w:eastAsia="黑体"/>
                <w:snapToGrid w:val="0"/>
                <w:color w:val="000000"/>
                <w:spacing w:val="-16"/>
                <w:kern w:val="21"/>
                <w:szCs w:val="21"/>
              </w:rPr>
              <w:t>以新带老削减量</w:t>
            </w:r>
          </w:p>
          <w:p>
            <w:pPr>
              <w:pStyle w:val="38"/>
              <w:spacing w:beforeLines="0" w:afterLines="0" w:line="240" w:lineRule="auto"/>
              <w:rPr>
                <w:rFonts w:ascii="Times New Roman" w:eastAsia="黑体"/>
                <w:snapToGrid w:val="0"/>
                <w:color w:val="000000"/>
                <w:spacing w:val="-16"/>
                <w:kern w:val="21"/>
                <w:szCs w:val="21"/>
              </w:rPr>
            </w:pPr>
            <w:r>
              <w:rPr>
                <w:rFonts w:ascii="Times New Roman" w:eastAsia="黑体"/>
                <w:snapToGrid w:val="0"/>
                <w:color w:val="000000"/>
                <w:spacing w:val="-16"/>
                <w:kern w:val="21"/>
                <w:szCs w:val="21"/>
              </w:rPr>
              <w:t>（新建项目不填）</w:t>
            </w:r>
            <w:r>
              <w:rPr>
                <w:rFonts w:hint="eastAsia" w:ascii="黑体" w:hAnsi="黑体" w:eastAsia="黑体"/>
                <w:snapToGrid w:val="0"/>
                <w:color w:val="000000"/>
                <w:spacing w:val="-6"/>
                <w:kern w:val="21"/>
                <w:szCs w:val="24"/>
              </w:rPr>
              <w:t>（</w:t>
            </w:r>
            <w:r>
              <w:rPr>
                <w:rFonts w:ascii="Times New Roman"/>
                <w:b/>
                <w:color w:val="000000"/>
                <w:szCs w:val="24"/>
              </w:rPr>
              <w:t>t/a</w:t>
            </w:r>
            <w:r>
              <w:rPr>
                <w:rFonts w:hint="eastAsia" w:ascii="黑体" w:hAnsi="黑体" w:eastAsia="黑体"/>
                <w:snapToGrid w:val="0"/>
                <w:color w:val="000000"/>
                <w:spacing w:val="-6"/>
                <w:kern w:val="21"/>
                <w:szCs w:val="24"/>
              </w:rPr>
              <w:t>）</w:t>
            </w:r>
            <w:r>
              <w:rPr>
                <w:rFonts w:ascii="Times New Roman" w:eastAsia="黑体"/>
                <w:snapToGrid w:val="0"/>
                <w:color w:val="000000"/>
                <w:spacing w:val="-16"/>
                <w:kern w:val="21"/>
                <w:szCs w:val="21"/>
              </w:rPr>
              <w:fldChar w:fldCharType="begin"/>
            </w:r>
            <w:r>
              <w:rPr>
                <w:rFonts w:ascii="Times New Roman" w:eastAsia="黑体"/>
                <w:snapToGrid w:val="0"/>
                <w:color w:val="000000"/>
                <w:spacing w:val="-16"/>
                <w:kern w:val="21"/>
                <w:szCs w:val="21"/>
              </w:rPr>
              <w:instrText xml:space="preserve"> = 5 \* GB3 \* MERGEFORMAT </w:instrText>
            </w:r>
            <w:r>
              <w:rPr>
                <w:rFonts w:ascii="Times New Roman" w:eastAsia="黑体"/>
                <w:snapToGrid w:val="0"/>
                <w:color w:val="000000"/>
                <w:spacing w:val="-16"/>
                <w:kern w:val="21"/>
                <w:szCs w:val="21"/>
              </w:rPr>
              <w:fldChar w:fldCharType="separate"/>
            </w:r>
            <w:r>
              <w:rPr>
                <w:rFonts w:ascii="Times New Roman" w:eastAsia="黑体"/>
                <w:kern w:val="2"/>
                <w:szCs w:val="21"/>
              </w:rPr>
              <w:t>⑤</w:t>
            </w:r>
            <w:r>
              <w:rPr>
                <w:rFonts w:ascii="Times New Roman" w:eastAsia="黑体"/>
                <w:snapToGrid w:val="0"/>
                <w:color w:val="000000"/>
                <w:spacing w:val="-16"/>
                <w:kern w:val="21"/>
                <w:szCs w:val="21"/>
              </w:rPr>
              <w:fldChar w:fldCharType="end"/>
            </w:r>
          </w:p>
        </w:tc>
        <w:tc>
          <w:tcPr>
            <w:tcW w:w="1671" w:type="dxa"/>
            <w:tcMar>
              <w:left w:w="28" w:type="dxa"/>
              <w:right w:w="28" w:type="dxa"/>
            </w:tcMar>
            <w:vAlign w:val="center"/>
          </w:tcPr>
          <w:p>
            <w:pPr>
              <w:pStyle w:val="38"/>
              <w:spacing w:beforeLines="0" w:afterLines="0" w:line="240" w:lineRule="auto"/>
              <w:rPr>
                <w:rFonts w:ascii="Times New Roman" w:eastAsia="黑体"/>
                <w:snapToGrid w:val="0"/>
                <w:color w:val="000000"/>
                <w:spacing w:val="-16"/>
                <w:kern w:val="21"/>
                <w:szCs w:val="21"/>
              </w:rPr>
            </w:pPr>
            <w:r>
              <w:rPr>
                <w:rFonts w:ascii="Times New Roman" w:eastAsia="黑体"/>
                <w:snapToGrid w:val="0"/>
                <w:color w:val="000000"/>
                <w:spacing w:val="-16"/>
                <w:kern w:val="21"/>
                <w:szCs w:val="21"/>
              </w:rPr>
              <w:t>本项目建成后</w:t>
            </w:r>
          </w:p>
          <w:p>
            <w:pPr>
              <w:pStyle w:val="38"/>
              <w:spacing w:beforeLines="0" w:afterLines="0" w:line="240" w:lineRule="auto"/>
              <w:rPr>
                <w:rFonts w:ascii="Times New Roman" w:eastAsia="黑体"/>
                <w:snapToGrid w:val="0"/>
                <w:color w:val="000000"/>
                <w:spacing w:val="-16"/>
                <w:kern w:val="21"/>
                <w:szCs w:val="21"/>
              </w:rPr>
            </w:pPr>
            <w:r>
              <w:rPr>
                <w:rFonts w:ascii="Times New Roman" w:eastAsia="黑体"/>
                <w:snapToGrid w:val="0"/>
                <w:color w:val="000000"/>
                <w:spacing w:val="-16"/>
                <w:kern w:val="21"/>
                <w:szCs w:val="21"/>
              </w:rPr>
              <w:t>全厂排放量（固体废物产生量）</w:t>
            </w:r>
            <w:r>
              <w:rPr>
                <w:rFonts w:hint="eastAsia" w:ascii="黑体" w:hAnsi="黑体" w:eastAsia="黑体"/>
                <w:snapToGrid w:val="0"/>
                <w:color w:val="000000"/>
                <w:spacing w:val="-6"/>
                <w:kern w:val="21"/>
                <w:szCs w:val="24"/>
              </w:rPr>
              <w:t>（</w:t>
            </w:r>
            <w:r>
              <w:rPr>
                <w:rFonts w:ascii="Times New Roman"/>
                <w:b/>
                <w:color w:val="000000"/>
                <w:szCs w:val="24"/>
              </w:rPr>
              <w:t>t/a</w:t>
            </w:r>
            <w:r>
              <w:rPr>
                <w:rFonts w:hint="eastAsia" w:ascii="黑体" w:hAnsi="黑体" w:eastAsia="黑体"/>
                <w:snapToGrid w:val="0"/>
                <w:color w:val="000000"/>
                <w:spacing w:val="-6"/>
                <w:kern w:val="21"/>
                <w:szCs w:val="24"/>
              </w:rPr>
              <w:t>）</w:t>
            </w:r>
            <w:r>
              <w:rPr>
                <w:rFonts w:ascii="Times New Roman" w:eastAsia="黑体"/>
                <w:snapToGrid w:val="0"/>
                <w:color w:val="000000"/>
                <w:spacing w:val="-16"/>
                <w:kern w:val="21"/>
                <w:szCs w:val="21"/>
              </w:rPr>
              <w:fldChar w:fldCharType="begin"/>
            </w:r>
            <w:r>
              <w:rPr>
                <w:rFonts w:ascii="Times New Roman" w:eastAsia="黑体"/>
                <w:snapToGrid w:val="0"/>
                <w:color w:val="000000"/>
                <w:spacing w:val="-16"/>
                <w:kern w:val="21"/>
                <w:szCs w:val="21"/>
              </w:rPr>
              <w:instrText xml:space="preserve"> = 6 \* GB3 \* MERGEFORMAT </w:instrText>
            </w:r>
            <w:r>
              <w:rPr>
                <w:rFonts w:ascii="Times New Roman" w:eastAsia="黑体"/>
                <w:snapToGrid w:val="0"/>
                <w:color w:val="000000"/>
                <w:spacing w:val="-16"/>
                <w:kern w:val="21"/>
                <w:szCs w:val="21"/>
              </w:rPr>
              <w:fldChar w:fldCharType="separate"/>
            </w:r>
            <w:r>
              <w:rPr>
                <w:rFonts w:ascii="Times New Roman" w:eastAsia="黑体"/>
                <w:kern w:val="2"/>
                <w:szCs w:val="21"/>
              </w:rPr>
              <w:t>⑥</w:t>
            </w:r>
            <w:r>
              <w:rPr>
                <w:rFonts w:ascii="Times New Roman" w:eastAsia="黑体"/>
                <w:snapToGrid w:val="0"/>
                <w:color w:val="000000"/>
                <w:spacing w:val="-16"/>
                <w:kern w:val="21"/>
                <w:szCs w:val="21"/>
              </w:rPr>
              <w:fldChar w:fldCharType="end"/>
            </w:r>
          </w:p>
        </w:tc>
        <w:tc>
          <w:tcPr>
            <w:tcW w:w="1114" w:type="dxa"/>
            <w:tcMar>
              <w:left w:w="28" w:type="dxa"/>
              <w:right w:w="28" w:type="dxa"/>
            </w:tcMar>
            <w:vAlign w:val="center"/>
          </w:tcPr>
          <w:p>
            <w:pPr>
              <w:pStyle w:val="38"/>
              <w:spacing w:beforeLines="0" w:afterLines="0" w:line="240" w:lineRule="auto"/>
              <w:rPr>
                <w:rFonts w:ascii="Times New Roman" w:eastAsia="黑体"/>
                <w:snapToGrid w:val="0"/>
                <w:color w:val="000000"/>
                <w:spacing w:val="-6"/>
                <w:kern w:val="21"/>
                <w:szCs w:val="21"/>
              </w:rPr>
            </w:pPr>
            <w:r>
              <w:rPr>
                <w:rFonts w:ascii="Times New Roman" w:eastAsia="黑体"/>
                <w:snapToGrid w:val="0"/>
                <w:color w:val="000000"/>
                <w:spacing w:val="-6"/>
                <w:kern w:val="21"/>
                <w:szCs w:val="21"/>
              </w:rPr>
              <w:t>变化量</w:t>
            </w:r>
          </w:p>
          <w:p>
            <w:pPr>
              <w:pStyle w:val="38"/>
              <w:spacing w:beforeLines="0" w:afterLines="0" w:line="240" w:lineRule="auto"/>
              <w:rPr>
                <w:rFonts w:ascii="Times New Roman" w:eastAsia="黑体"/>
                <w:snapToGrid w:val="0"/>
                <w:color w:val="000000"/>
                <w:spacing w:val="-6"/>
                <w:kern w:val="21"/>
                <w:szCs w:val="21"/>
              </w:rPr>
            </w:pPr>
            <w:r>
              <w:rPr>
                <w:rFonts w:hint="eastAsia" w:ascii="黑体" w:hAnsi="黑体" w:eastAsia="黑体"/>
                <w:snapToGrid w:val="0"/>
                <w:color w:val="000000"/>
                <w:spacing w:val="-6"/>
                <w:kern w:val="21"/>
                <w:szCs w:val="24"/>
              </w:rPr>
              <w:t>（</w:t>
            </w:r>
            <w:r>
              <w:rPr>
                <w:rFonts w:ascii="Times New Roman"/>
                <w:b/>
                <w:color w:val="000000"/>
                <w:szCs w:val="24"/>
              </w:rPr>
              <w:t>t/a</w:t>
            </w:r>
            <w:r>
              <w:rPr>
                <w:rFonts w:hint="eastAsia" w:ascii="黑体" w:hAnsi="黑体" w:eastAsia="黑体"/>
                <w:snapToGrid w:val="0"/>
                <w:color w:val="000000"/>
                <w:spacing w:val="-6"/>
                <w:kern w:val="21"/>
                <w:szCs w:val="24"/>
              </w:rPr>
              <w:t>）</w:t>
            </w:r>
            <w:r>
              <w:rPr>
                <w:rFonts w:ascii="Times New Roman" w:eastAsia="黑体"/>
                <w:snapToGrid w:val="0"/>
                <w:color w:val="000000"/>
                <w:spacing w:val="-6"/>
                <w:kern w:val="21"/>
                <w:szCs w:val="21"/>
              </w:rPr>
              <w:fldChar w:fldCharType="begin"/>
            </w:r>
            <w:r>
              <w:rPr>
                <w:rFonts w:ascii="Times New Roman" w:eastAsia="黑体"/>
                <w:snapToGrid w:val="0"/>
                <w:color w:val="000000"/>
                <w:spacing w:val="-6"/>
                <w:kern w:val="21"/>
                <w:szCs w:val="21"/>
              </w:rPr>
              <w:instrText xml:space="preserve"> = 7 \* GB3 \* MERGEFORMAT </w:instrText>
            </w:r>
            <w:r>
              <w:rPr>
                <w:rFonts w:ascii="Times New Roman" w:eastAsia="黑体"/>
                <w:snapToGrid w:val="0"/>
                <w:color w:val="000000"/>
                <w:spacing w:val="-6"/>
                <w:kern w:val="21"/>
                <w:szCs w:val="21"/>
              </w:rPr>
              <w:fldChar w:fldCharType="separate"/>
            </w:r>
            <w:r>
              <w:rPr>
                <w:rFonts w:ascii="Times New Roman" w:eastAsia="黑体"/>
                <w:kern w:val="2"/>
                <w:szCs w:val="21"/>
              </w:rPr>
              <w:t>⑦</w:t>
            </w:r>
            <w:r>
              <w:rPr>
                <w:rFonts w:ascii="Times New Roman" w:eastAsia="黑体"/>
                <w:snapToGrid w:val="0"/>
                <w:color w:val="000000"/>
                <w:spacing w:val="-6"/>
                <w:kern w:val="21"/>
                <w:szCs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06" w:hRule="atLeast"/>
        </w:trPr>
        <w:tc>
          <w:tcPr>
            <w:tcW w:w="1588"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废气</w:t>
            </w:r>
          </w:p>
        </w:tc>
        <w:tc>
          <w:tcPr>
            <w:tcW w:w="1417" w:type="dxa"/>
            <w:vAlign w:val="center"/>
          </w:tcPr>
          <w:p>
            <w:pPr>
              <w:spacing w:beforeLines="0" w:afterLines="0" w:line="240" w:lineRule="auto"/>
              <w:jc w:val="center"/>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spacing w:beforeLines="0" w:afterLines="0" w:line="240" w:lineRule="auto"/>
              <w:jc w:val="center"/>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spacing w:beforeLines="0" w:afterLines="0" w:line="240" w:lineRule="auto"/>
              <w:jc w:val="center"/>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spacing w:beforeLines="0" w:afterLines="0" w:line="240" w:lineRule="auto"/>
              <w:jc w:val="center"/>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spacing w:beforeLines="0" w:afterLines="0" w:line="240" w:lineRule="auto"/>
              <w:jc w:val="center"/>
              <w:rPr>
                <w:rFonts w:ascii="Times New Roman"/>
                <w:snapToGrid w:val="0"/>
                <w:color w:val="000000"/>
                <w:kern w:val="21"/>
                <w:szCs w:val="21"/>
              </w:rPr>
            </w:pPr>
            <w:r>
              <w:rPr>
                <w:rFonts w:ascii="Times New Roman"/>
                <w:snapToGrid w:val="0"/>
                <w:color w:val="000000"/>
                <w:kern w:val="21"/>
                <w:szCs w:val="21"/>
              </w:rPr>
              <w:t>/</w:t>
            </w:r>
          </w:p>
        </w:tc>
        <w:tc>
          <w:tcPr>
            <w:tcW w:w="1761" w:type="dxa"/>
            <w:vAlign w:val="center"/>
          </w:tcPr>
          <w:p>
            <w:pPr>
              <w:jc w:val="center"/>
              <w:rPr>
                <w:snapToGrid w:val="0"/>
                <w:color w:val="000000"/>
                <w:kern w:val="21"/>
                <w:szCs w:val="21"/>
              </w:rPr>
            </w:pPr>
            <w:r>
              <w:rPr>
                <w:rFonts w:ascii="Times New Roman"/>
                <w:snapToGrid w:val="0"/>
                <w:color w:val="000000"/>
                <w:kern w:val="21"/>
                <w:szCs w:val="21"/>
              </w:rPr>
              <w:t>/</w:t>
            </w:r>
          </w:p>
        </w:tc>
        <w:tc>
          <w:tcPr>
            <w:tcW w:w="1671" w:type="dxa"/>
            <w:vAlign w:val="center"/>
          </w:tcPr>
          <w:p>
            <w:pPr>
              <w:jc w:val="center"/>
              <w:rPr>
                <w:snapToGrid w:val="0"/>
                <w:color w:val="000000"/>
                <w:kern w:val="21"/>
                <w:szCs w:val="21"/>
              </w:rPr>
            </w:pPr>
            <w:r>
              <w:rPr>
                <w:rFonts w:ascii="Times New Roman"/>
                <w:snapToGrid w:val="0"/>
                <w:color w:val="000000"/>
                <w:kern w:val="21"/>
                <w:szCs w:val="21"/>
              </w:rPr>
              <w:t>/</w:t>
            </w:r>
          </w:p>
        </w:tc>
        <w:tc>
          <w:tcPr>
            <w:tcW w:w="1114" w:type="dxa"/>
            <w:vAlign w:val="center"/>
          </w:tcPr>
          <w:p>
            <w:pPr>
              <w:jc w:val="center"/>
              <w:rPr>
                <w:b/>
                <w:bCs/>
                <w:snapToGrid w:val="0"/>
                <w:color w:val="000000"/>
                <w:kern w:val="21"/>
                <w:szCs w:val="21"/>
              </w:rPr>
            </w:pPr>
            <w:r>
              <w:rPr>
                <w:rFonts w:ascii="Times New Roman"/>
                <w:snapToGrid w:val="0"/>
                <w:color w:val="000000"/>
                <w:kern w:val="21"/>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346" w:hRule="atLeast"/>
        </w:trPr>
        <w:tc>
          <w:tcPr>
            <w:tcW w:w="1588" w:type="dxa"/>
            <w:vMerge w:val="restart"/>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废水</w:t>
            </w:r>
          </w:p>
        </w:tc>
        <w:tc>
          <w:tcPr>
            <w:tcW w:w="1417" w:type="dxa"/>
            <w:vAlign w:val="center"/>
          </w:tcPr>
          <w:p>
            <w:pPr>
              <w:pStyle w:val="38"/>
              <w:spacing w:beforeLines="0" w:afterLines="0" w:line="240" w:lineRule="auto"/>
              <w:rPr>
                <w:rFonts w:ascii="Times New Roman"/>
                <w:snapToGrid w:val="0"/>
                <w:color w:val="000000"/>
                <w:kern w:val="21"/>
                <w:szCs w:val="24"/>
              </w:rPr>
            </w:pPr>
            <w:r>
              <w:rPr>
                <w:rFonts w:ascii="Times New Roman"/>
                <w:szCs w:val="24"/>
              </w:rPr>
              <w:t>COD</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pStyle w:val="38"/>
              <w:spacing w:beforeLines="0" w:afterLines="0" w:line="240" w:lineRule="auto"/>
              <w:rPr>
                <w:rFonts w:ascii="Times New Roman"/>
                <w:snapToGrid w:val="0"/>
                <w:color w:val="000000"/>
                <w:kern w:val="21"/>
                <w:szCs w:val="21"/>
              </w:rPr>
            </w:pPr>
            <w:r>
              <w:rPr>
                <w:rFonts w:ascii="Times New Roman"/>
                <w:bCs/>
                <w:szCs w:val="21"/>
              </w:rPr>
              <w:t>0.</w:t>
            </w:r>
            <w:r>
              <w:rPr>
                <w:rFonts w:hint="eastAsia" w:ascii="Times New Roman"/>
                <w:bCs/>
                <w:szCs w:val="21"/>
              </w:rPr>
              <w:t>184</w:t>
            </w:r>
          </w:p>
        </w:tc>
        <w:tc>
          <w:tcPr>
            <w:tcW w:w="1761" w:type="dxa"/>
            <w:vAlign w:val="center"/>
          </w:tcPr>
          <w:p>
            <w:pPr>
              <w:jc w:val="center"/>
              <w:rPr>
                <w:snapToGrid w:val="0"/>
                <w:color w:val="000000"/>
                <w:kern w:val="21"/>
                <w:szCs w:val="21"/>
              </w:rPr>
            </w:pPr>
            <w:r>
              <w:rPr>
                <w:snapToGrid w:val="0"/>
                <w:color w:val="000000"/>
                <w:kern w:val="21"/>
                <w:szCs w:val="21"/>
              </w:rPr>
              <w:t>/</w:t>
            </w:r>
          </w:p>
        </w:tc>
        <w:tc>
          <w:tcPr>
            <w:tcW w:w="1671" w:type="dxa"/>
            <w:vAlign w:val="center"/>
          </w:tcPr>
          <w:p>
            <w:pPr>
              <w:pStyle w:val="38"/>
              <w:spacing w:beforeLines="0" w:afterLines="0" w:line="240" w:lineRule="auto"/>
              <w:rPr>
                <w:rFonts w:ascii="Times New Roman"/>
                <w:snapToGrid w:val="0"/>
                <w:color w:val="000000"/>
                <w:kern w:val="21"/>
                <w:szCs w:val="21"/>
              </w:rPr>
            </w:pPr>
            <w:r>
              <w:rPr>
                <w:rFonts w:ascii="Times New Roman"/>
                <w:bCs/>
                <w:szCs w:val="21"/>
              </w:rPr>
              <w:t>0.</w:t>
            </w:r>
            <w:r>
              <w:rPr>
                <w:rFonts w:hint="eastAsia" w:ascii="Times New Roman"/>
                <w:bCs/>
                <w:szCs w:val="21"/>
              </w:rPr>
              <w:t>184</w:t>
            </w:r>
          </w:p>
        </w:tc>
        <w:tc>
          <w:tcPr>
            <w:tcW w:w="1114" w:type="dxa"/>
            <w:vAlign w:val="center"/>
          </w:tcPr>
          <w:p>
            <w:pPr>
              <w:pStyle w:val="38"/>
              <w:spacing w:beforeLines="0" w:afterLines="0" w:line="240" w:lineRule="auto"/>
              <w:rPr>
                <w:rFonts w:ascii="Times New Roman"/>
                <w:snapToGrid w:val="0"/>
                <w:color w:val="000000"/>
                <w:kern w:val="21"/>
                <w:szCs w:val="21"/>
              </w:rPr>
            </w:pPr>
            <w:r>
              <w:rPr>
                <w:rFonts w:hint="eastAsia"/>
                <w:snapToGrid w:val="0"/>
                <w:color w:val="000000"/>
                <w:kern w:val="21"/>
                <w:szCs w:val="21"/>
              </w:rPr>
              <w:t>+</w:t>
            </w:r>
            <w:r>
              <w:rPr>
                <w:rFonts w:ascii="Times New Roman"/>
                <w:bCs/>
                <w:szCs w:val="21"/>
              </w:rPr>
              <w:t>0.</w:t>
            </w:r>
            <w:r>
              <w:rPr>
                <w:rFonts w:hint="eastAsia" w:ascii="Times New Roman"/>
                <w:bCs/>
                <w:szCs w:val="21"/>
              </w:rPr>
              <w:t>184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rPr>
        <w:tc>
          <w:tcPr>
            <w:tcW w:w="1588" w:type="dxa"/>
            <w:vMerge w:val="continue"/>
            <w:vAlign w:val="center"/>
          </w:tcPr>
          <w:p>
            <w:pPr>
              <w:pStyle w:val="38"/>
              <w:spacing w:beforeLines="0" w:afterLines="0" w:line="240" w:lineRule="auto"/>
              <w:rPr>
                <w:rFonts w:ascii="Times New Roman"/>
                <w:snapToGrid w:val="0"/>
                <w:color w:val="000000"/>
                <w:kern w:val="21"/>
                <w:szCs w:val="21"/>
              </w:rPr>
            </w:pPr>
          </w:p>
        </w:tc>
        <w:tc>
          <w:tcPr>
            <w:tcW w:w="1417" w:type="dxa"/>
            <w:vAlign w:val="center"/>
          </w:tcPr>
          <w:p>
            <w:pPr>
              <w:pStyle w:val="38"/>
              <w:spacing w:beforeLines="0" w:afterLines="0" w:line="240" w:lineRule="auto"/>
              <w:rPr>
                <w:rFonts w:ascii="Times New Roman"/>
                <w:snapToGrid w:val="0"/>
                <w:color w:val="000000"/>
                <w:kern w:val="21"/>
                <w:szCs w:val="24"/>
              </w:rPr>
            </w:pPr>
            <w:r>
              <w:rPr>
                <w:rFonts w:ascii="Times New Roman"/>
                <w:szCs w:val="24"/>
              </w:rPr>
              <w:t>NH</w:t>
            </w:r>
            <w:r>
              <w:rPr>
                <w:rFonts w:ascii="Times New Roman"/>
                <w:szCs w:val="24"/>
                <w:vertAlign w:val="subscript"/>
              </w:rPr>
              <w:t>3</w:t>
            </w:r>
            <w:r>
              <w:rPr>
                <w:rFonts w:ascii="Times New Roman"/>
                <w:szCs w:val="24"/>
              </w:rPr>
              <w:t>-N</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pStyle w:val="38"/>
              <w:spacing w:beforeLines="0" w:afterLines="0" w:line="240" w:lineRule="auto"/>
              <w:rPr>
                <w:rFonts w:ascii="Times New Roman"/>
                <w:snapToGrid w:val="0"/>
                <w:color w:val="000000"/>
                <w:kern w:val="21"/>
                <w:szCs w:val="21"/>
              </w:rPr>
            </w:pPr>
            <w:r>
              <w:rPr>
                <w:rFonts w:hint="eastAsia" w:ascii="Times New Roman"/>
                <w:snapToGrid w:val="0"/>
                <w:color w:val="000000"/>
                <w:kern w:val="21"/>
                <w:szCs w:val="21"/>
              </w:rPr>
              <w:t>0.018</w:t>
            </w:r>
          </w:p>
        </w:tc>
        <w:tc>
          <w:tcPr>
            <w:tcW w:w="1761" w:type="dxa"/>
            <w:vAlign w:val="center"/>
          </w:tcPr>
          <w:p>
            <w:pPr>
              <w:jc w:val="center"/>
              <w:rPr>
                <w:snapToGrid w:val="0"/>
                <w:color w:val="000000"/>
                <w:kern w:val="21"/>
                <w:szCs w:val="21"/>
              </w:rPr>
            </w:pPr>
            <w:r>
              <w:rPr>
                <w:snapToGrid w:val="0"/>
                <w:color w:val="000000"/>
                <w:kern w:val="21"/>
                <w:szCs w:val="21"/>
              </w:rPr>
              <w:t>/</w:t>
            </w:r>
          </w:p>
        </w:tc>
        <w:tc>
          <w:tcPr>
            <w:tcW w:w="1671" w:type="dxa"/>
            <w:vAlign w:val="center"/>
          </w:tcPr>
          <w:p>
            <w:pPr>
              <w:pStyle w:val="38"/>
              <w:spacing w:beforeLines="0" w:afterLines="0" w:line="240" w:lineRule="auto"/>
              <w:rPr>
                <w:rFonts w:ascii="Times New Roman"/>
                <w:snapToGrid w:val="0"/>
                <w:color w:val="000000"/>
                <w:kern w:val="21"/>
                <w:szCs w:val="21"/>
              </w:rPr>
            </w:pPr>
            <w:r>
              <w:rPr>
                <w:rFonts w:hint="eastAsia" w:ascii="Times New Roman"/>
                <w:snapToGrid w:val="0"/>
                <w:color w:val="000000"/>
                <w:kern w:val="21"/>
                <w:szCs w:val="21"/>
              </w:rPr>
              <w:t>0.018</w:t>
            </w:r>
          </w:p>
        </w:tc>
        <w:tc>
          <w:tcPr>
            <w:tcW w:w="1114" w:type="dxa"/>
            <w:vAlign w:val="center"/>
          </w:tcPr>
          <w:p>
            <w:pPr>
              <w:pStyle w:val="38"/>
              <w:spacing w:beforeLines="0" w:afterLines="0" w:line="240" w:lineRule="auto"/>
              <w:rPr>
                <w:rFonts w:ascii="Times New Roman"/>
                <w:snapToGrid w:val="0"/>
                <w:color w:val="000000"/>
                <w:kern w:val="21"/>
                <w:szCs w:val="21"/>
              </w:rPr>
            </w:pPr>
            <w:r>
              <w:rPr>
                <w:rFonts w:hint="eastAsia"/>
                <w:snapToGrid w:val="0"/>
                <w:color w:val="000000"/>
                <w:kern w:val="21"/>
                <w:szCs w:val="21"/>
              </w:rPr>
              <w:t>+</w:t>
            </w:r>
            <w:r>
              <w:rPr>
                <w:rFonts w:hint="eastAsia" w:ascii="Times New Roman"/>
                <w:snapToGrid w:val="0"/>
                <w:color w:val="000000"/>
                <w:kern w:val="21"/>
                <w:szCs w:val="21"/>
              </w:rPr>
              <w:t>0.018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trPr>
        <w:tc>
          <w:tcPr>
            <w:tcW w:w="1588" w:type="dxa"/>
            <w:vMerge w:val="restart"/>
            <w:vAlign w:val="center"/>
          </w:tcPr>
          <w:p>
            <w:pPr>
              <w:pStyle w:val="38"/>
              <w:spacing w:before="0" w:beforeLines="0" w:afterLines="0" w:line="240" w:lineRule="auto"/>
              <w:ind w:right="0"/>
              <w:rPr>
                <w:rFonts w:ascii="Times New Roman"/>
                <w:snapToGrid w:val="0"/>
                <w:color w:val="000000"/>
                <w:kern w:val="21"/>
                <w:szCs w:val="21"/>
              </w:rPr>
            </w:pPr>
            <w:r>
              <w:rPr>
                <w:rFonts w:hint="eastAsia" w:hAnsi="宋体" w:cs="宋体"/>
                <w:snapToGrid w:val="0"/>
                <w:color w:val="000000"/>
                <w:kern w:val="21"/>
                <w:szCs w:val="24"/>
              </w:rPr>
              <w:t>一般工业固体废物</w:t>
            </w:r>
          </w:p>
        </w:tc>
        <w:tc>
          <w:tcPr>
            <w:tcW w:w="1417" w:type="dxa"/>
            <w:vAlign w:val="center"/>
          </w:tcPr>
          <w:p>
            <w:pPr>
              <w:pStyle w:val="11"/>
              <w:spacing w:line="240" w:lineRule="auto"/>
              <w:ind w:right="113" w:rightChars="0"/>
              <w:jc w:val="center"/>
              <w:rPr>
                <w:snapToGrid w:val="0"/>
                <w:color w:val="000000"/>
                <w:kern w:val="21"/>
                <w:sz w:val="24"/>
                <w:szCs w:val="24"/>
              </w:rPr>
            </w:pPr>
            <w:r>
              <w:rPr>
                <w:sz w:val="24"/>
                <w:szCs w:val="24"/>
              </w:rPr>
              <w:t>生活垃圾</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jc w:val="center"/>
              <w:rPr>
                <w:rFonts w:hint="default" w:eastAsia="宋体"/>
                <w:snapToGrid w:val="0"/>
                <w:color w:val="000000"/>
                <w:kern w:val="21"/>
                <w:szCs w:val="21"/>
                <w:lang w:val="en-US" w:eastAsia="zh-CN"/>
              </w:rPr>
            </w:pPr>
            <w:r>
              <w:rPr>
                <w:rFonts w:hint="eastAsia"/>
                <w:snapToGrid w:val="0"/>
                <w:color w:val="000000"/>
                <w:kern w:val="21"/>
                <w:szCs w:val="21"/>
                <w:lang w:val="en-US" w:eastAsia="zh-CN"/>
              </w:rPr>
              <w:t>1.5</w:t>
            </w:r>
          </w:p>
        </w:tc>
        <w:tc>
          <w:tcPr>
            <w:tcW w:w="1761" w:type="dxa"/>
            <w:vAlign w:val="center"/>
          </w:tcPr>
          <w:p>
            <w:pPr>
              <w:jc w:val="center"/>
              <w:rPr>
                <w:snapToGrid w:val="0"/>
                <w:color w:val="000000"/>
                <w:kern w:val="21"/>
                <w:szCs w:val="21"/>
              </w:rPr>
            </w:pPr>
            <w:r>
              <w:rPr>
                <w:snapToGrid w:val="0"/>
                <w:color w:val="000000"/>
                <w:kern w:val="21"/>
                <w:szCs w:val="21"/>
              </w:rPr>
              <w:t>/</w:t>
            </w:r>
          </w:p>
        </w:tc>
        <w:tc>
          <w:tcPr>
            <w:tcW w:w="1671" w:type="dxa"/>
            <w:vAlign w:val="center"/>
          </w:tcPr>
          <w:p>
            <w:pPr>
              <w:jc w:val="center"/>
              <w:rPr>
                <w:snapToGrid w:val="0"/>
                <w:color w:val="000000"/>
                <w:kern w:val="21"/>
                <w:szCs w:val="21"/>
              </w:rPr>
            </w:pPr>
            <w:r>
              <w:rPr>
                <w:rFonts w:hint="eastAsia"/>
                <w:snapToGrid w:val="0"/>
                <w:color w:val="000000"/>
                <w:kern w:val="21"/>
                <w:szCs w:val="21"/>
                <w:lang w:val="en-US" w:eastAsia="zh-CN"/>
              </w:rPr>
              <w:t>1.5</w:t>
            </w:r>
          </w:p>
        </w:tc>
        <w:tc>
          <w:tcPr>
            <w:tcW w:w="1114" w:type="dxa"/>
            <w:vAlign w:val="center"/>
          </w:tcPr>
          <w:p>
            <w:pPr>
              <w:jc w:val="center"/>
              <w:rPr>
                <w:rFonts w:hint="default" w:eastAsia="宋体"/>
                <w:snapToGrid w:val="0"/>
                <w:color w:val="000000"/>
                <w:kern w:val="21"/>
                <w:szCs w:val="21"/>
                <w:lang w:val="en-US" w:eastAsia="zh-CN"/>
              </w:rPr>
            </w:pPr>
            <w:r>
              <w:rPr>
                <w:rFonts w:hint="eastAsia"/>
                <w:snapToGrid w:val="0"/>
                <w:color w:val="000000"/>
                <w:kern w:val="21"/>
                <w:szCs w:val="21"/>
              </w:rPr>
              <w:t>+</w:t>
            </w:r>
            <w:r>
              <w:rPr>
                <w:rFonts w:hint="eastAsia"/>
                <w:snapToGrid w:val="0"/>
                <w:color w:val="000000"/>
                <w:kern w:val="21"/>
                <w:szCs w:val="21"/>
                <w:lang w:val="en-US" w:eastAsia="zh-CN"/>
              </w:rPr>
              <w:t>1.5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rPr>
        <w:tc>
          <w:tcPr>
            <w:tcW w:w="1588" w:type="dxa"/>
            <w:vMerge w:val="continue"/>
            <w:vAlign w:val="center"/>
          </w:tcPr>
          <w:p>
            <w:pPr>
              <w:pStyle w:val="38"/>
              <w:spacing w:beforeLines="0" w:afterLines="0" w:line="240" w:lineRule="auto"/>
              <w:rPr>
                <w:rFonts w:ascii="Times New Roman"/>
                <w:snapToGrid w:val="0"/>
                <w:color w:val="000000"/>
                <w:kern w:val="21"/>
                <w:szCs w:val="21"/>
              </w:rPr>
            </w:pPr>
          </w:p>
        </w:tc>
        <w:tc>
          <w:tcPr>
            <w:tcW w:w="1417" w:type="dxa"/>
            <w:vAlign w:val="center"/>
          </w:tcPr>
          <w:p>
            <w:pPr>
              <w:pStyle w:val="11"/>
              <w:keepNext w:val="0"/>
              <w:keepLines w:val="0"/>
              <w:pageBreakBefore w:val="0"/>
              <w:kinsoku/>
              <w:wordWrap/>
              <w:overflowPunct/>
              <w:topLinePunct w:val="0"/>
              <w:autoSpaceDE/>
              <w:autoSpaceDN/>
              <w:bidi w:val="0"/>
              <w:adjustRightInd/>
              <w:spacing w:before="0" w:after="0" w:line="240" w:lineRule="auto"/>
              <w:ind w:right="113" w:rightChars="0"/>
              <w:jc w:val="center"/>
              <w:textAlignment w:val="auto"/>
              <w:rPr>
                <w:sz w:val="24"/>
                <w:szCs w:val="24"/>
              </w:rPr>
            </w:pPr>
            <w:r>
              <w:rPr>
                <w:rFonts w:ascii="宋体" w:hAnsi="宋体" w:eastAsia="宋体" w:cs="宋体"/>
                <w:spacing w:val="-1"/>
                <w:sz w:val="24"/>
                <w:szCs w:val="24"/>
              </w:rPr>
              <w:t>金属边角料（废钢丝、钢绳）</w:t>
            </w:r>
            <w:r>
              <w:rPr>
                <w:rFonts w:hint="eastAsia"/>
                <w:sz w:val="24"/>
                <w:szCs w:val="24"/>
              </w:rPr>
              <w:t>S</w:t>
            </w:r>
            <w:r>
              <w:rPr>
                <w:rFonts w:hint="eastAsia"/>
                <w:sz w:val="24"/>
                <w:szCs w:val="24"/>
                <w:lang w:val="en-US" w:eastAsia="zh-CN"/>
              </w:rPr>
              <w:t>2</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jc w:val="center"/>
              <w:rPr>
                <w:rFonts w:hint="eastAsia" w:eastAsia="宋体"/>
                <w:snapToGrid w:val="0"/>
                <w:color w:val="000000"/>
                <w:kern w:val="21"/>
                <w:szCs w:val="21"/>
                <w:lang w:eastAsia="zh-CN"/>
              </w:rPr>
            </w:pPr>
            <w:r>
              <w:rPr>
                <w:rFonts w:hint="eastAsia"/>
                <w:snapToGrid w:val="0"/>
                <w:color w:val="000000"/>
                <w:kern w:val="21"/>
                <w:szCs w:val="21"/>
                <w:lang w:val="en-US" w:eastAsia="zh-CN"/>
              </w:rPr>
              <w:t>5</w:t>
            </w:r>
          </w:p>
        </w:tc>
        <w:tc>
          <w:tcPr>
            <w:tcW w:w="1761" w:type="dxa"/>
            <w:vAlign w:val="center"/>
          </w:tcPr>
          <w:p>
            <w:pPr>
              <w:jc w:val="center"/>
              <w:rPr>
                <w:snapToGrid w:val="0"/>
                <w:color w:val="000000"/>
                <w:kern w:val="21"/>
                <w:szCs w:val="21"/>
              </w:rPr>
            </w:pPr>
            <w:r>
              <w:rPr>
                <w:snapToGrid w:val="0"/>
                <w:color w:val="000000"/>
                <w:kern w:val="21"/>
                <w:szCs w:val="21"/>
              </w:rPr>
              <w:t>/</w:t>
            </w:r>
          </w:p>
        </w:tc>
        <w:tc>
          <w:tcPr>
            <w:tcW w:w="1671" w:type="dxa"/>
            <w:vAlign w:val="center"/>
          </w:tcPr>
          <w:p>
            <w:pPr>
              <w:jc w:val="center"/>
              <w:rPr>
                <w:snapToGrid w:val="0"/>
                <w:color w:val="000000"/>
                <w:kern w:val="21"/>
                <w:szCs w:val="21"/>
              </w:rPr>
            </w:pPr>
            <w:r>
              <w:rPr>
                <w:rFonts w:hint="eastAsia"/>
                <w:snapToGrid w:val="0"/>
                <w:color w:val="000000"/>
                <w:kern w:val="21"/>
                <w:szCs w:val="21"/>
                <w:lang w:val="en-US" w:eastAsia="zh-CN"/>
              </w:rPr>
              <w:t>5</w:t>
            </w:r>
          </w:p>
        </w:tc>
        <w:tc>
          <w:tcPr>
            <w:tcW w:w="1114" w:type="dxa"/>
            <w:vAlign w:val="center"/>
          </w:tcPr>
          <w:p>
            <w:pPr>
              <w:jc w:val="center"/>
              <w:rPr>
                <w:rFonts w:hint="eastAsia" w:eastAsia="宋体"/>
                <w:snapToGrid w:val="0"/>
                <w:color w:val="000000"/>
                <w:kern w:val="21"/>
                <w:szCs w:val="21"/>
                <w:lang w:val="en-US" w:eastAsia="zh-CN"/>
              </w:rPr>
            </w:pPr>
            <w:r>
              <w:rPr>
                <w:rFonts w:hint="eastAsia"/>
                <w:snapToGrid w:val="0"/>
                <w:color w:val="000000"/>
                <w:kern w:val="21"/>
                <w:szCs w:val="21"/>
              </w:rPr>
              <w:t>+</w:t>
            </w:r>
            <w:r>
              <w:rPr>
                <w:rFonts w:hint="eastAsia"/>
                <w:snapToGrid w:val="0"/>
                <w:color w:val="000000"/>
                <w:kern w:val="21"/>
                <w:szCs w:val="21"/>
                <w:lang w:val="en-US" w:eastAsia="zh-CN"/>
              </w:rPr>
              <w:t>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rPr>
        <w:tc>
          <w:tcPr>
            <w:tcW w:w="1588" w:type="dxa"/>
            <w:vMerge w:val="continue"/>
            <w:vAlign w:val="center"/>
          </w:tcPr>
          <w:p>
            <w:pPr>
              <w:pStyle w:val="38"/>
              <w:spacing w:beforeLines="0" w:afterLines="0" w:line="240" w:lineRule="auto"/>
              <w:rPr>
                <w:rFonts w:ascii="Times New Roman"/>
                <w:snapToGrid w:val="0"/>
                <w:color w:val="000000"/>
                <w:kern w:val="21"/>
                <w:szCs w:val="21"/>
              </w:rPr>
            </w:pPr>
          </w:p>
        </w:tc>
        <w:tc>
          <w:tcPr>
            <w:tcW w:w="1417" w:type="dxa"/>
            <w:vAlign w:val="center"/>
          </w:tcPr>
          <w:p>
            <w:pPr>
              <w:pStyle w:val="11"/>
              <w:spacing w:line="240" w:lineRule="auto"/>
              <w:ind w:right="113" w:rightChars="0"/>
              <w:jc w:val="center"/>
              <w:rPr>
                <w:rFonts w:hint="eastAsia" w:ascii="宋体" w:hAnsi="宋体" w:eastAsia="宋体" w:cs="宋体"/>
                <w:sz w:val="24"/>
                <w:szCs w:val="24"/>
                <w:lang w:val="en-US" w:eastAsia="zh-CN"/>
              </w:rPr>
            </w:pPr>
            <w:r>
              <w:rPr>
                <w:sz w:val="24"/>
                <w:szCs w:val="24"/>
              </w:rPr>
              <w:t>不合格产</w:t>
            </w:r>
            <w:r>
              <w:rPr>
                <w:rFonts w:hint="eastAsia"/>
                <w:sz w:val="24"/>
                <w:szCs w:val="24"/>
              </w:rPr>
              <w:t>品S</w:t>
            </w:r>
            <w:r>
              <w:rPr>
                <w:rFonts w:hint="eastAsia"/>
                <w:sz w:val="24"/>
                <w:szCs w:val="24"/>
                <w:lang w:val="en-US" w:eastAsia="zh-CN"/>
              </w:rPr>
              <w:t>3</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jc w:val="center"/>
              <w:rPr>
                <w:snapToGrid w:val="0"/>
                <w:color w:val="000000"/>
                <w:kern w:val="21"/>
                <w:szCs w:val="21"/>
              </w:rPr>
            </w:pPr>
            <w:r>
              <w:rPr>
                <w:rFonts w:hint="eastAsia"/>
                <w:snapToGrid w:val="0"/>
                <w:color w:val="000000"/>
                <w:kern w:val="21"/>
                <w:szCs w:val="21"/>
              </w:rPr>
              <w:t>5</w:t>
            </w:r>
          </w:p>
        </w:tc>
        <w:tc>
          <w:tcPr>
            <w:tcW w:w="1761" w:type="dxa"/>
            <w:vAlign w:val="center"/>
          </w:tcPr>
          <w:p>
            <w:pPr>
              <w:jc w:val="center"/>
              <w:rPr>
                <w:snapToGrid w:val="0"/>
                <w:color w:val="000000"/>
                <w:kern w:val="21"/>
                <w:szCs w:val="21"/>
              </w:rPr>
            </w:pPr>
            <w:r>
              <w:rPr>
                <w:snapToGrid w:val="0"/>
                <w:color w:val="000000"/>
                <w:kern w:val="21"/>
                <w:szCs w:val="21"/>
              </w:rPr>
              <w:t>/</w:t>
            </w:r>
          </w:p>
        </w:tc>
        <w:tc>
          <w:tcPr>
            <w:tcW w:w="1671" w:type="dxa"/>
            <w:vAlign w:val="center"/>
          </w:tcPr>
          <w:p>
            <w:pPr>
              <w:jc w:val="center"/>
              <w:rPr>
                <w:snapToGrid w:val="0"/>
                <w:color w:val="000000"/>
                <w:kern w:val="21"/>
                <w:szCs w:val="21"/>
              </w:rPr>
            </w:pPr>
            <w:r>
              <w:rPr>
                <w:rFonts w:hint="eastAsia"/>
                <w:snapToGrid w:val="0"/>
                <w:color w:val="000000"/>
                <w:kern w:val="21"/>
                <w:szCs w:val="21"/>
              </w:rPr>
              <w:t>5</w:t>
            </w:r>
          </w:p>
        </w:tc>
        <w:tc>
          <w:tcPr>
            <w:tcW w:w="1114" w:type="dxa"/>
            <w:vAlign w:val="center"/>
          </w:tcPr>
          <w:p>
            <w:pPr>
              <w:jc w:val="center"/>
              <w:rPr>
                <w:snapToGrid w:val="0"/>
                <w:color w:val="000000"/>
                <w:kern w:val="21"/>
                <w:szCs w:val="21"/>
              </w:rPr>
            </w:pPr>
            <w:r>
              <w:rPr>
                <w:rFonts w:hint="eastAsia"/>
                <w:snapToGrid w:val="0"/>
                <w:color w:val="000000"/>
                <w:kern w:val="21"/>
                <w:szCs w:val="21"/>
              </w:rPr>
              <w:t>+5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trPr>
        <w:tc>
          <w:tcPr>
            <w:tcW w:w="1588" w:type="dxa"/>
            <w:vMerge w:val="restart"/>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危险废物</w:t>
            </w:r>
          </w:p>
        </w:tc>
        <w:tc>
          <w:tcPr>
            <w:tcW w:w="1417" w:type="dxa"/>
            <w:vAlign w:val="center"/>
          </w:tcPr>
          <w:p>
            <w:pPr>
              <w:jc w:val="center"/>
              <w:outlineLvl w:val="0"/>
              <w:rPr>
                <w:rFonts w:hint="eastAsia" w:eastAsia="宋体"/>
                <w:snapToGrid w:val="0"/>
                <w:color w:val="000000"/>
                <w:kern w:val="21"/>
                <w:sz w:val="24"/>
                <w:szCs w:val="24"/>
                <w:lang w:val="en-US" w:eastAsia="zh-CN"/>
              </w:rPr>
            </w:pPr>
            <w:r>
              <w:rPr>
                <w:sz w:val="24"/>
                <w:szCs w:val="24"/>
              </w:rPr>
              <w:t>废</w:t>
            </w:r>
            <w:r>
              <w:rPr>
                <w:rFonts w:ascii="宋体" w:hAnsi="宋体" w:eastAsia="宋体" w:cs="宋体"/>
                <w:spacing w:val="-3"/>
                <w:sz w:val="24"/>
                <w:szCs w:val="24"/>
              </w:rPr>
              <w:t>拉丝液</w:t>
            </w:r>
            <w:r>
              <w:rPr>
                <w:rFonts w:hint="eastAsia"/>
                <w:sz w:val="24"/>
                <w:szCs w:val="24"/>
              </w:rPr>
              <w:t>S</w:t>
            </w:r>
            <w:r>
              <w:rPr>
                <w:rFonts w:hint="eastAsia"/>
                <w:sz w:val="24"/>
                <w:szCs w:val="24"/>
                <w:lang w:val="en-US" w:eastAsia="zh-CN"/>
              </w:rPr>
              <w:t>1</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jc w:val="center"/>
              <w:rPr>
                <w:rFonts w:hint="eastAsia" w:eastAsia="宋体"/>
                <w:snapToGrid w:val="0"/>
                <w:color w:val="000000"/>
                <w:kern w:val="21"/>
                <w:szCs w:val="21"/>
                <w:lang w:val="en-US" w:eastAsia="zh-CN"/>
              </w:rPr>
            </w:pPr>
            <w:r>
              <w:rPr>
                <w:rFonts w:hint="eastAsia"/>
                <w:snapToGrid w:val="0"/>
                <w:color w:val="000000"/>
                <w:kern w:val="21"/>
                <w:szCs w:val="21"/>
                <w:lang w:val="en-US" w:eastAsia="zh-CN"/>
              </w:rPr>
              <w:t>6</w:t>
            </w:r>
          </w:p>
        </w:tc>
        <w:tc>
          <w:tcPr>
            <w:tcW w:w="1761" w:type="dxa"/>
            <w:vAlign w:val="center"/>
          </w:tcPr>
          <w:p>
            <w:pPr>
              <w:jc w:val="center"/>
              <w:rPr>
                <w:snapToGrid w:val="0"/>
                <w:color w:val="000000"/>
                <w:kern w:val="21"/>
                <w:szCs w:val="21"/>
              </w:rPr>
            </w:pPr>
            <w:r>
              <w:rPr>
                <w:snapToGrid w:val="0"/>
                <w:color w:val="000000"/>
                <w:kern w:val="21"/>
                <w:szCs w:val="21"/>
              </w:rPr>
              <w:t>/</w:t>
            </w:r>
          </w:p>
        </w:tc>
        <w:tc>
          <w:tcPr>
            <w:tcW w:w="1671" w:type="dxa"/>
            <w:vAlign w:val="center"/>
          </w:tcPr>
          <w:p>
            <w:pPr>
              <w:jc w:val="center"/>
              <w:rPr>
                <w:rFonts w:hint="eastAsia" w:eastAsia="宋体"/>
                <w:snapToGrid w:val="0"/>
                <w:color w:val="000000"/>
                <w:kern w:val="21"/>
                <w:szCs w:val="21"/>
                <w:lang w:val="en-US" w:eastAsia="zh-CN"/>
              </w:rPr>
            </w:pPr>
            <w:r>
              <w:rPr>
                <w:rFonts w:hint="eastAsia"/>
                <w:snapToGrid w:val="0"/>
                <w:color w:val="000000"/>
                <w:kern w:val="21"/>
                <w:szCs w:val="21"/>
                <w:lang w:val="en-US" w:eastAsia="zh-CN"/>
              </w:rPr>
              <w:t>6</w:t>
            </w:r>
          </w:p>
        </w:tc>
        <w:tc>
          <w:tcPr>
            <w:tcW w:w="1114" w:type="dxa"/>
            <w:vAlign w:val="center"/>
          </w:tcPr>
          <w:p>
            <w:pPr>
              <w:jc w:val="center"/>
              <w:rPr>
                <w:rFonts w:hint="eastAsia" w:eastAsia="宋体"/>
                <w:snapToGrid w:val="0"/>
                <w:color w:val="000000"/>
                <w:kern w:val="21"/>
                <w:szCs w:val="21"/>
                <w:lang w:val="en-US" w:eastAsia="zh-CN"/>
              </w:rPr>
            </w:pPr>
            <w:r>
              <w:rPr>
                <w:rFonts w:hint="eastAsia"/>
                <w:snapToGrid w:val="0"/>
                <w:color w:val="000000"/>
                <w:kern w:val="21"/>
                <w:szCs w:val="21"/>
              </w:rPr>
              <w:t>+</w:t>
            </w:r>
            <w:r>
              <w:rPr>
                <w:rFonts w:hint="eastAsia"/>
                <w:snapToGrid w:val="0"/>
                <w:color w:val="000000"/>
                <w:kern w:val="21"/>
                <w:szCs w:val="21"/>
                <w:lang w:val="en-US" w:eastAsia="zh-CN"/>
              </w:rPr>
              <w:t>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trPr>
        <w:tc>
          <w:tcPr>
            <w:tcW w:w="1588" w:type="dxa"/>
            <w:vMerge w:val="continue"/>
            <w:vAlign w:val="center"/>
          </w:tcPr>
          <w:p>
            <w:pPr>
              <w:pStyle w:val="38"/>
              <w:spacing w:beforeLines="0" w:afterLines="0" w:line="240" w:lineRule="auto"/>
              <w:rPr>
                <w:rFonts w:ascii="Times New Roman"/>
                <w:snapToGrid w:val="0"/>
                <w:color w:val="000000"/>
                <w:kern w:val="21"/>
                <w:szCs w:val="21"/>
              </w:rPr>
            </w:pPr>
          </w:p>
        </w:tc>
        <w:tc>
          <w:tcPr>
            <w:tcW w:w="1417" w:type="dxa"/>
            <w:vAlign w:val="center"/>
          </w:tcPr>
          <w:p>
            <w:pPr>
              <w:jc w:val="center"/>
              <w:outlineLvl w:val="0"/>
              <w:rPr>
                <w:sz w:val="24"/>
                <w:szCs w:val="24"/>
              </w:rPr>
            </w:pPr>
            <w:r>
              <w:rPr>
                <w:sz w:val="24"/>
                <w:szCs w:val="24"/>
              </w:rPr>
              <w:t>废</w:t>
            </w:r>
            <w:r>
              <w:rPr>
                <w:rFonts w:ascii="宋体" w:hAnsi="宋体" w:eastAsia="宋体" w:cs="宋体"/>
                <w:spacing w:val="-3"/>
                <w:sz w:val="24"/>
                <w:szCs w:val="24"/>
              </w:rPr>
              <w:t>拉丝液</w:t>
            </w:r>
            <w:r>
              <w:rPr>
                <w:sz w:val="24"/>
                <w:szCs w:val="24"/>
              </w:rPr>
              <w:t>桶</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276"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701" w:type="dxa"/>
            <w:vAlign w:val="center"/>
          </w:tcPr>
          <w:p>
            <w:pPr>
              <w:pStyle w:val="38"/>
              <w:spacing w:beforeLines="0" w:afterLines="0" w:line="240" w:lineRule="auto"/>
              <w:rPr>
                <w:rFonts w:ascii="Times New Roman"/>
                <w:snapToGrid w:val="0"/>
                <w:color w:val="000000"/>
                <w:kern w:val="21"/>
                <w:szCs w:val="21"/>
              </w:rPr>
            </w:pPr>
            <w:r>
              <w:rPr>
                <w:rFonts w:ascii="Times New Roman"/>
                <w:snapToGrid w:val="0"/>
                <w:color w:val="000000"/>
                <w:kern w:val="21"/>
                <w:szCs w:val="21"/>
              </w:rPr>
              <w:t>/</w:t>
            </w:r>
          </w:p>
        </w:tc>
        <w:tc>
          <w:tcPr>
            <w:tcW w:w="1559" w:type="dxa"/>
            <w:vAlign w:val="center"/>
          </w:tcPr>
          <w:p>
            <w:pPr>
              <w:jc w:val="center"/>
              <w:rPr>
                <w:rFonts w:hint="eastAsia" w:eastAsia="宋体"/>
                <w:snapToGrid w:val="0"/>
                <w:color w:val="000000"/>
                <w:kern w:val="21"/>
                <w:szCs w:val="21"/>
                <w:lang w:val="en-US" w:eastAsia="zh-CN"/>
              </w:rPr>
            </w:pPr>
            <w:r>
              <w:rPr>
                <w:snapToGrid w:val="0"/>
                <w:color w:val="000000"/>
                <w:kern w:val="21"/>
                <w:szCs w:val="21"/>
              </w:rPr>
              <w:t>0.</w:t>
            </w:r>
            <w:r>
              <w:rPr>
                <w:rFonts w:hint="eastAsia"/>
                <w:snapToGrid w:val="0"/>
                <w:color w:val="000000"/>
                <w:kern w:val="21"/>
                <w:szCs w:val="21"/>
                <w:lang w:val="en-US" w:eastAsia="zh-CN"/>
              </w:rPr>
              <w:t>1</w:t>
            </w:r>
          </w:p>
        </w:tc>
        <w:tc>
          <w:tcPr>
            <w:tcW w:w="1761" w:type="dxa"/>
            <w:vAlign w:val="center"/>
          </w:tcPr>
          <w:p>
            <w:pPr>
              <w:jc w:val="center"/>
              <w:rPr>
                <w:snapToGrid w:val="0"/>
                <w:color w:val="000000"/>
                <w:kern w:val="21"/>
                <w:szCs w:val="21"/>
              </w:rPr>
            </w:pPr>
            <w:r>
              <w:rPr>
                <w:snapToGrid w:val="0"/>
                <w:color w:val="000000"/>
                <w:kern w:val="21"/>
                <w:szCs w:val="21"/>
              </w:rPr>
              <w:t>/</w:t>
            </w:r>
          </w:p>
        </w:tc>
        <w:tc>
          <w:tcPr>
            <w:tcW w:w="1671" w:type="dxa"/>
            <w:vAlign w:val="center"/>
          </w:tcPr>
          <w:p>
            <w:pPr>
              <w:jc w:val="center"/>
              <w:rPr>
                <w:snapToGrid w:val="0"/>
                <w:color w:val="000000"/>
                <w:kern w:val="21"/>
                <w:szCs w:val="21"/>
              </w:rPr>
            </w:pPr>
            <w:r>
              <w:rPr>
                <w:snapToGrid w:val="0"/>
                <w:color w:val="000000"/>
                <w:kern w:val="21"/>
                <w:szCs w:val="21"/>
              </w:rPr>
              <w:t>0.</w:t>
            </w:r>
            <w:r>
              <w:rPr>
                <w:rFonts w:hint="eastAsia"/>
                <w:snapToGrid w:val="0"/>
                <w:color w:val="000000"/>
                <w:kern w:val="21"/>
                <w:szCs w:val="21"/>
                <w:lang w:val="en-US" w:eastAsia="zh-CN"/>
              </w:rPr>
              <w:t>1</w:t>
            </w:r>
          </w:p>
        </w:tc>
        <w:tc>
          <w:tcPr>
            <w:tcW w:w="1114" w:type="dxa"/>
            <w:vAlign w:val="center"/>
          </w:tcPr>
          <w:p>
            <w:pPr>
              <w:jc w:val="center"/>
              <w:rPr>
                <w:snapToGrid w:val="0"/>
                <w:color w:val="000000"/>
                <w:kern w:val="21"/>
                <w:szCs w:val="21"/>
              </w:rPr>
            </w:pPr>
            <w:r>
              <w:rPr>
                <w:rFonts w:hint="eastAsia"/>
                <w:snapToGrid w:val="0"/>
                <w:color w:val="000000"/>
                <w:kern w:val="21"/>
                <w:szCs w:val="21"/>
              </w:rPr>
              <w:t>+</w:t>
            </w:r>
            <w:r>
              <w:rPr>
                <w:snapToGrid w:val="0"/>
                <w:color w:val="000000"/>
                <w:kern w:val="21"/>
                <w:szCs w:val="21"/>
              </w:rPr>
              <w:t>0.</w:t>
            </w:r>
            <w:r>
              <w:rPr>
                <w:rFonts w:hint="eastAsia"/>
                <w:snapToGrid w:val="0"/>
                <w:color w:val="000000"/>
                <w:kern w:val="21"/>
                <w:szCs w:val="21"/>
                <w:lang w:val="en-US" w:eastAsia="zh-CN"/>
              </w:rPr>
              <w:t>1</w:t>
            </w:r>
          </w:p>
        </w:tc>
      </w:tr>
    </w:tbl>
    <w:p>
      <w:pPr>
        <w:pStyle w:val="38"/>
        <w:spacing w:before="192" w:beforeLines="80" w:after="24"/>
        <w:jc w:val="left"/>
        <w:sectPr>
          <w:headerReference r:id="rId8" w:type="default"/>
          <w:footerReference r:id="rId9" w:type="default"/>
          <w:pgSz w:w="16838" w:h="11906" w:orient="landscape"/>
          <w:pgMar w:top="1701" w:right="1531" w:bottom="1701" w:left="1531" w:header="851" w:footer="851" w:gutter="0"/>
          <w:cols w:space="720" w:num="1"/>
          <w:docGrid w:linePitch="312" w:charSpace="0"/>
        </w:sectPr>
      </w:pPr>
      <w:r>
        <w:rPr>
          <w:rFonts w:ascii="Times New Roman"/>
          <w:snapToGrid w:val="0"/>
          <w:color w:val="000000"/>
          <w:kern w:val="21"/>
          <w:szCs w:val="21"/>
        </w:rPr>
        <w:t>注：</w:t>
      </w:r>
      <w:r>
        <w:rPr>
          <w:rFonts w:ascii="Times New Roman"/>
          <w:snapToGrid w:val="0"/>
          <w:color w:val="000000"/>
          <w:spacing w:val="-16"/>
          <w:kern w:val="21"/>
          <w:szCs w:val="21"/>
        </w:rPr>
        <w:fldChar w:fldCharType="begin"/>
      </w:r>
      <w:r>
        <w:rPr>
          <w:rFonts w:ascii="Times New Roman"/>
          <w:snapToGrid w:val="0"/>
          <w:color w:val="000000"/>
          <w:spacing w:val="-16"/>
          <w:kern w:val="21"/>
          <w:szCs w:val="21"/>
        </w:rPr>
        <w:instrText xml:space="preserve"> = 6 \* GB3 \* MERGEFORMAT </w:instrText>
      </w:r>
      <w:r>
        <w:rPr>
          <w:rFonts w:ascii="Times New Roman"/>
          <w:snapToGrid w:val="0"/>
          <w:color w:val="000000"/>
          <w:spacing w:val="-16"/>
          <w:kern w:val="21"/>
          <w:szCs w:val="21"/>
        </w:rPr>
        <w:fldChar w:fldCharType="separate"/>
      </w:r>
      <w:r>
        <w:rPr>
          <w:rFonts w:ascii="Times New Roman"/>
          <w:szCs w:val="21"/>
        </w:rPr>
        <w:t>⑥</w:t>
      </w:r>
      <w:r>
        <w:rPr>
          <w:rFonts w:ascii="Times New Roman"/>
          <w:snapToGrid w:val="0"/>
          <w:color w:val="000000"/>
          <w:spacing w:val="-16"/>
          <w:kern w:val="21"/>
          <w:szCs w:val="21"/>
        </w:rPr>
        <w:fldChar w:fldCharType="end"/>
      </w:r>
      <w:r>
        <w:rPr>
          <w:rFonts w:ascii="Times New Roman"/>
          <w:snapToGrid w:val="0"/>
          <w:color w:val="000000"/>
          <w:spacing w:val="-1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1 \* GB3 \* MERGEFORMAT </w:instrText>
      </w:r>
      <w:r>
        <w:rPr>
          <w:rFonts w:ascii="Times New Roman"/>
          <w:snapToGrid w:val="0"/>
          <w:color w:val="000000"/>
          <w:spacing w:val="-6"/>
          <w:kern w:val="21"/>
          <w:szCs w:val="21"/>
        </w:rPr>
        <w:fldChar w:fldCharType="separate"/>
      </w:r>
      <w:r>
        <w:rPr>
          <w:rFonts w:ascii="Times New Roman"/>
          <w:szCs w:val="21"/>
        </w:rPr>
        <w:t>①</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3 \* GB3 \* MERGEFORMAT </w:instrText>
      </w:r>
      <w:r>
        <w:rPr>
          <w:rFonts w:ascii="Times New Roman"/>
          <w:snapToGrid w:val="0"/>
          <w:color w:val="000000"/>
          <w:spacing w:val="-6"/>
          <w:kern w:val="21"/>
          <w:szCs w:val="21"/>
        </w:rPr>
        <w:fldChar w:fldCharType="separate"/>
      </w:r>
      <w:r>
        <w:rPr>
          <w:rFonts w:ascii="Times New Roman"/>
          <w:szCs w:val="21"/>
        </w:rPr>
        <w:t>③</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4 \* GB3 \* MERGEFORMAT </w:instrText>
      </w:r>
      <w:r>
        <w:rPr>
          <w:rFonts w:ascii="Times New Roman"/>
          <w:snapToGrid w:val="0"/>
          <w:color w:val="000000"/>
          <w:spacing w:val="-6"/>
          <w:kern w:val="21"/>
          <w:szCs w:val="21"/>
        </w:rPr>
        <w:fldChar w:fldCharType="separate"/>
      </w:r>
      <w:r>
        <w:rPr>
          <w:rFonts w:ascii="Times New Roman"/>
          <w:szCs w:val="21"/>
        </w:rPr>
        <w:t>④</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16"/>
          <w:kern w:val="21"/>
          <w:szCs w:val="21"/>
        </w:rPr>
        <w:fldChar w:fldCharType="begin"/>
      </w:r>
      <w:r>
        <w:rPr>
          <w:rFonts w:ascii="Times New Roman"/>
          <w:snapToGrid w:val="0"/>
          <w:color w:val="000000"/>
          <w:spacing w:val="-16"/>
          <w:kern w:val="21"/>
          <w:szCs w:val="21"/>
        </w:rPr>
        <w:instrText xml:space="preserve"> = 5 \* GB3 \* MERGEFORMAT </w:instrText>
      </w:r>
      <w:r>
        <w:rPr>
          <w:rFonts w:ascii="Times New Roman"/>
          <w:snapToGrid w:val="0"/>
          <w:color w:val="000000"/>
          <w:spacing w:val="-16"/>
          <w:kern w:val="21"/>
          <w:szCs w:val="21"/>
        </w:rPr>
        <w:fldChar w:fldCharType="separate"/>
      </w:r>
      <w:r>
        <w:rPr>
          <w:rFonts w:ascii="Times New Roman"/>
          <w:szCs w:val="21"/>
        </w:rPr>
        <w:t>⑤</w:t>
      </w:r>
      <w:r>
        <w:rPr>
          <w:rFonts w:ascii="Times New Roman"/>
          <w:snapToGrid w:val="0"/>
          <w:color w:val="000000"/>
          <w:spacing w:val="-16"/>
          <w:kern w:val="21"/>
          <w:szCs w:val="21"/>
        </w:rPr>
        <w:fldChar w:fldCharType="end"/>
      </w:r>
      <w:r>
        <w:rPr>
          <w:rFonts w:ascii="Times New Roman"/>
          <w:snapToGrid w:val="0"/>
          <w:color w:val="000000"/>
          <w:spacing w:val="-1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7 \* GB3 \* MERGEFORMAT </w:instrText>
      </w:r>
      <w:r>
        <w:rPr>
          <w:rFonts w:ascii="Times New Roman"/>
          <w:snapToGrid w:val="0"/>
          <w:color w:val="000000"/>
          <w:spacing w:val="-6"/>
          <w:kern w:val="21"/>
          <w:szCs w:val="21"/>
        </w:rPr>
        <w:fldChar w:fldCharType="separate"/>
      </w:r>
      <w:r>
        <w:rPr>
          <w:rFonts w:ascii="Times New Roman"/>
          <w:szCs w:val="21"/>
        </w:rPr>
        <w:t>⑦</w:t>
      </w:r>
      <w:r>
        <w:rPr>
          <w:rFonts w:ascii="Times New Roman"/>
          <w:snapToGrid w:val="0"/>
          <w:color w:val="000000"/>
          <w:spacing w:val="-6"/>
          <w:kern w:val="21"/>
          <w:szCs w:val="21"/>
        </w:rPr>
        <w:fldChar w:fldCharType="end"/>
      </w:r>
      <w:r>
        <w:rPr>
          <w:rFonts w:ascii="Times New Roman"/>
          <w:snapToGrid w:val="0"/>
          <w:color w:val="000000"/>
          <w:spacing w:val="-6"/>
          <w:kern w:val="21"/>
          <w:szCs w:val="21"/>
        </w:rPr>
        <w:t>=</w:t>
      </w:r>
      <w:r>
        <w:rPr>
          <w:rFonts w:ascii="Times New Roman"/>
          <w:snapToGrid w:val="0"/>
          <w:color w:val="000000"/>
          <w:spacing w:val="-16"/>
          <w:kern w:val="21"/>
          <w:szCs w:val="21"/>
        </w:rPr>
        <w:fldChar w:fldCharType="begin"/>
      </w:r>
      <w:r>
        <w:rPr>
          <w:rFonts w:ascii="Times New Roman"/>
          <w:snapToGrid w:val="0"/>
          <w:color w:val="000000"/>
          <w:spacing w:val="-16"/>
          <w:kern w:val="21"/>
          <w:szCs w:val="21"/>
        </w:rPr>
        <w:instrText xml:space="preserve"> = 6 \* GB3 \* MERGEFORMAT </w:instrText>
      </w:r>
      <w:r>
        <w:rPr>
          <w:rFonts w:ascii="Times New Roman"/>
          <w:snapToGrid w:val="0"/>
          <w:color w:val="000000"/>
          <w:spacing w:val="-16"/>
          <w:kern w:val="21"/>
          <w:szCs w:val="21"/>
        </w:rPr>
        <w:fldChar w:fldCharType="separate"/>
      </w:r>
      <w:r>
        <w:rPr>
          <w:rFonts w:ascii="Times New Roman"/>
          <w:szCs w:val="21"/>
        </w:rPr>
        <w:t>⑥</w:t>
      </w:r>
      <w:r>
        <w:rPr>
          <w:rFonts w:ascii="Times New Roman"/>
          <w:snapToGrid w:val="0"/>
          <w:color w:val="000000"/>
          <w:spacing w:val="-16"/>
          <w:kern w:val="21"/>
          <w:szCs w:val="21"/>
        </w:rPr>
        <w:fldChar w:fldCharType="end"/>
      </w:r>
      <w:r>
        <w:rPr>
          <w:rFonts w:ascii="Times New Roman"/>
          <w:snapToGrid w:val="0"/>
          <w:color w:val="000000"/>
          <w:spacing w:val="-16"/>
          <w:kern w:val="21"/>
          <w:szCs w:val="21"/>
        </w:rPr>
        <w:t>-</w:t>
      </w:r>
      <w:r>
        <w:rPr>
          <w:rFonts w:ascii="Times New Roman"/>
          <w:snapToGrid w:val="0"/>
          <w:color w:val="000000"/>
          <w:spacing w:val="-6"/>
          <w:kern w:val="21"/>
          <w:szCs w:val="21"/>
        </w:rPr>
        <w:fldChar w:fldCharType="begin"/>
      </w:r>
      <w:r>
        <w:rPr>
          <w:rFonts w:ascii="Times New Roman"/>
          <w:snapToGrid w:val="0"/>
          <w:color w:val="000000"/>
          <w:spacing w:val="-6"/>
          <w:kern w:val="21"/>
          <w:szCs w:val="21"/>
        </w:rPr>
        <w:instrText xml:space="preserve"> = 1 \* GB3 \* MERGEFORMAT </w:instrText>
      </w:r>
      <w:r>
        <w:rPr>
          <w:rFonts w:ascii="Times New Roman"/>
          <w:snapToGrid w:val="0"/>
          <w:color w:val="000000"/>
          <w:spacing w:val="-6"/>
          <w:kern w:val="21"/>
          <w:szCs w:val="21"/>
        </w:rPr>
        <w:fldChar w:fldCharType="separate"/>
      </w:r>
      <w:r>
        <w:rPr>
          <w:rFonts w:ascii="Times New Roman"/>
          <w:szCs w:val="21"/>
        </w:rPr>
        <w:t>①</w:t>
      </w:r>
      <w:r>
        <w:rPr>
          <w:rFonts w:ascii="Times New Roman"/>
          <w:snapToGrid w:val="0"/>
          <w:color w:val="000000"/>
          <w:spacing w:val="-6"/>
          <w:kern w:val="21"/>
          <w:szCs w:val="21"/>
        </w:rPr>
        <w:fldChar w:fldCharType="end"/>
      </w:r>
    </w:p>
    <w:p/>
    <w:sectPr>
      <w:headerReference r:id="rId10" w:type="default"/>
      <w:footerReference r:id="rId11" w:type="default"/>
      <w:pgSz w:w="11906" w:h="16838"/>
      <w:pgMar w:top="1701" w:right="1531" w:bottom="1701" w:left="1531"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2FF" w:usb1="400004FF" w:usb2="00000000"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3"/>
      </w:rPr>
    </w:pPr>
    <w:r>
      <w:fldChar w:fldCharType="begin"/>
    </w:r>
    <w:r>
      <w:rPr>
        <w:rStyle w:val="23"/>
      </w:rPr>
      <w:instrText xml:space="preserve">PAGE  </w:instrText>
    </w:r>
    <w:r>
      <w:fldChar w:fldCharType="end"/>
    </w:r>
  </w:p>
  <w:p>
    <w:pPr>
      <w:pStyle w:val="18"/>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141605</wp:posOffset>
              </wp:positionV>
              <wp:extent cx="1828800" cy="1828800"/>
              <wp:effectExtent l="0" t="0" r="0" b="0"/>
              <wp:wrapNone/>
              <wp:docPr id="22"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pPr>
                          <w:r>
                            <w:fldChar w:fldCharType="begin"/>
                          </w:r>
                          <w:r>
                            <w:instrText xml:space="preserve"> PAGE  \* MERGEFORMAT </w:instrText>
                          </w:r>
                          <w:r>
                            <w:fldChar w:fldCharType="separate"/>
                          </w:r>
                          <w:r>
                            <w:t>4</w:t>
                          </w:r>
                          <w:r>
                            <w:fldChar w:fldCharType="end"/>
                          </w:r>
                        </w:p>
                      </w:txbxContent>
                    </wps:txbx>
                    <wps:bodyPr wrap="none" lIns="0" tIns="0" rIns="0" bIns="0">
                      <a:spAutoFit/>
                    </wps:bodyPr>
                  </wps:wsp>
                </a:graphicData>
              </a:graphic>
            </wp:anchor>
          </w:drawing>
        </mc:Choice>
        <mc:Fallback>
          <w:pict>
            <v:shape id="文本框 1025" o:spid="_x0000_s1026" o:spt="202" type="#_x0000_t202" style="position:absolute;left:0pt;margin-top:11.15pt;height:144pt;width:144pt;mso-position-horizontal:center;mso-position-horizontal-relative:margin;mso-wrap-style:none;z-index:251659264;mso-width-relative:page;mso-height-relative:page;" filled="f" stroked="f" coordsize="21600,21600" o:gfxdata="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C7K/UfTAAAABwEAAA8A&#10;AAAAAAAAAQAgAAAAIgAAAGRycy9kb3ducmV2LnhtbFBLAQIUABQAAAAIAIdO4kBgVH/pqgEAAEMD&#10;AAAOAAAAAAAAAAEAIAAAACIBAABkcnMvZTJvRG9jLnhtbFBLBQYAAAAABgAGAFkBAAA+BQAAAAA=&#10;">
              <v:fill on="f" focussize="0,0"/>
              <v:stroke on="f"/>
              <v:imagedata o:title=""/>
              <o:lock v:ext="edit" aspectratio="f"/>
              <v:textbox inset="0mm,0mm,0mm,0mm" style="mso-fit-shape-to-text:t;">
                <w:txbxContent>
                  <w:p>
                    <w:pPr>
                      <w:pStyle w:val="18"/>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7A5A48"/>
    <w:multiLevelType w:val="singleLevel"/>
    <w:tmpl w:val="927A5A48"/>
    <w:lvl w:ilvl="0" w:tentative="0">
      <w:start w:val="1"/>
      <w:numFmt w:val="decimal"/>
      <w:suff w:val="nothing"/>
      <w:lvlText w:val="（%1）"/>
      <w:lvlJc w:val="left"/>
    </w:lvl>
  </w:abstractNum>
  <w:abstractNum w:abstractNumId="1">
    <w:nsid w:val="C1F9CB81"/>
    <w:multiLevelType w:val="singleLevel"/>
    <w:tmpl w:val="C1F9CB81"/>
    <w:lvl w:ilvl="0" w:tentative="0">
      <w:start w:val="2"/>
      <w:numFmt w:val="decimal"/>
      <w:suff w:val="nothing"/>
      <w:lvlText w:val="%1、"/>
      <w:lvlJc w:val="left"/>
    </w:lvl>
  </w:abstractNum>
  <w:abstractNum w:abstractNumId="2">
    <w:nsid w:val="EF5AA292"/>
    <w:multiLevelType w:val="singleLevel"/>
    <w:tmpl w:val="EF5AA292"/>
    <w:lvl w:ilvl="0" w:tentative="0">
      <w:start w:val="3"/>
      <w:numFmt w:val="chineseCounting"/>
      <w:suff w:val="nothing"/>
      <w:lvlText w:val="%1、"/>
      <w:lvlJc w:val="left"/>
      <w:rPr>
        <w:rFonts w:hint="eastAsia"/>
      </w:rPr>
    </w:lvl>
  </w:abstractNum>
  <w:abstractNum w:abstractNumId="3">
    <w:nsid w:val="24690A55"/>
    <w:multiLevelType w:val="multilevel"/>
    <w:tmpl w:val="24690A55"/>
    <w:lvl w:ilvl="0" w:tentative="0">
      <w:start w:val="1"/>
      <w:numFmt w:val="upperRoman"/>
      <w:lvlText w:val="%1."/>
      <w:lvlJc w:val="left"/>
      <w:pPr>
        <w:tabs>
          <w:tab w:val="left" w:pos="425"/>
        </w:tabs>
        <w:ind w:left="0" w:firstLine="0"/>
      </w:pPr>
    </w:lvl>
    <w:lvl w:ilvl="1" w:tentative="0">
      <w:start w:val="1"/>
      <w:numFmt w:val="upperLetter"/>
      <w:lvlText w:val="%2."/>
      <w:lvlJc w:val="left"/>
      <w:pPr>
        <w:tabs>
          <w:tab w:val="left" w:pos="1505"/>
        </w:tabs>
        <w:ind w:left="1080" w:firstLine="0"/>
      </w:pPr>
    </w:lvl>
    <w:lvl w:ilvl="2" w:tentative="0">
      <w:start w:val="1"/>
      <w:numFmt w:val="decimal"/>
      <w:pStyle w:val="4"/>
      <w:lvlText w:val="%3."/>
      <w:lvlJc w:val="left"/>
      <w:pPr>
        <w:tabs>
          <w:tab w:val="left" w:pos="2126"/>
        </w:tabs>
        <w:ind w:left="1701" w:firstLine="0"/>
      </w:pPr>
    </w:lvl>
    <w:lvl w:ilvl="3" w:tentative="0">
      <w:start w:val="1"/>
      <w:numFmt w:val="lowerLetter"/>
      <w:lvlText w:val="%4)"/>
      <w:lvlJc w:val="left"/>
      <w:pPr>
        <w:tabs>
          <w:tab w:val="left" w:pos="2976"/>
        </w:tabs>
        <w:ind w:left="2551" w:firstLine="0"/>
      </w:pPr>
    </w:lvl>
    <w:lvl w:ilvl="4" w:tentative="0">
      <w:start w:val="1"/>
      <w:numFmt w:val="decimal"/>
      <w:pStyle w:val="5"/>
      <w:lvlText w:val="(%5)"/>
      <w:lvlJc w:val="left"/>
      <w:pPr>
        <w:tabs>
          <w:tab w:val="left" w:pos="3827"/>
        </w:tabs>
        <w:ind w:left="3402" w:firstLine="0"/>
      </w:pPr>
    </w:lvl>
    <w:lvl w:ilvl="5" w:tentative="0">
      <w:start w:val="1"/>
      <w:numFmt w:val="lowerLetter"/>
      <w:lvlText w:val="(%6)"/>
      <w:lvlJc w:val="left"/>
      <w:pPr>
        <w:tabs>
          <w:tab w:val="left" w:pos="4677"/>
        </w:tabs>
        <w:ind w:left="4252" w:firstLine="0"/>
      </w:pPr>
    </w:lvl>
    <w:lvl w:ilvl="6" w:tentative="0">
      <w:start w:val="1"/>
      <w:numFmt w:val="lowerRoman"/>
      <w:lvlText w:val="(%7)"/>
      <w:lvlJc w:val="left"/>
      <w:pPr>
        <w:tabs>
          <w:tab w:val="left" w:pos="5528"/>
        </w:tabs>
        <w:ind w:left="5102" w:firstLine="0"/>
      </w:pPr>
    </w:lvl>
    <w:lvl w:ilvl="7" w:tentative="0">
      <w:start w:val="1"/>
      <w:numFmt w:val="lowerLetter"/>
      <w:lvlText w:val="(%8)"/>
      <w:lvlJc w:val="left"/>
      <w:pPr>
        <w:tabs>
          <w:tab w:val="left" w:pos="6378"/>
        </w:tabs>
        <w:ind w:left="5953" w:firstLine="0"/>
      </w:pPr>
    </w:lvl>
    <w:lvl w:ilvl="8" w:tentative="0">
      <w:start w:val="1"/>
      <w:numFmt w:val="lowerRoman"/>
      <w:lvlText w:val="(%9)"/>
      <w:lvlJc w:val="left"/>
      <w:pPr>
        <w:tabs>
          <w:tab w:val="left" w:pos="7228"/>
        </w:tabs>
        <w:ind w:left="6803" w:firstLine="0"/>
      </w:pPr>
    </w:lvl>
  </w:abstractNum>
  <w:abstractNum w:abstractNumId="4">
    <w:nsid w:val="336AEE63"/>
    <w:multiLevelType w:val="singleLevel"/>
    <w:tmpl w:val="336AEE63"/>
    <w:lvl w:ilvl="0" w:tentative="0">
      <w:start w:val="2"/>
      <w:numFmt w:val="decimal"/>
      <w:suff w:val="nothing"/>
      <w:lvlText w:val="（%1）"/>
      <w:lvlJc w:val="left"/>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dit="trackedChanges"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4947"/>
    <w:rsid w:val="000060B3"/>
    <w:rsid w:val="0004364B"/>
    <w:rsid w:val="00061B1F"/>
    <w:rsid w:val="000733C4"/>
    <w:rsid w:val="00074783"/>
    <w:rsid w:val="0008070B"/>
    <w:rsid w:val="000810AC"/>
    <w:rsid w:val="00081A02"/>
    <w:rsid w:val="00082231"/>
    <w:rsid w:val="000841B8"/>
    <w:rsid w:val="00092D38"/>
    <w:rsid w:val="0009377B"/>
    <w:rsid w:val="00093ED9"/>
    <w:rsid w:val="000A20C9"/>
    <w:rsid w:val="000B058F"/>
    <w:rsid w:val="000B4467"/>
    <w:rsid w:val="000B4DB9"/>
    <w:rsid w:val="000C09AC"/>
    <w:rsid w:val="000C767F"/>
    <w:rsid w:val="000D5A44"/>
    <w:rsid w:val="000E3ED2"/>
    <w:rsid w:val="00131F42"/>
    <w:rsid w:val="001357F1"/>
    <w:rsid w:val="00140FA8"/>
    <w:rsid w:val="001421B0"/>
    <w:rsid w:val="00142FEB"/>
    <w:rsid w:val="00143A2D"/>
    <w:rsid w:val="00145A41"/>
    <w:rsid w:val="00151675"/>
    <w:rsid w:val="00157435"/>
    <w:rsid w:val="0017504D"/>
    <w:rsid w:val="0017671A"/>
    <w:rsid w:val="00177422"/>
    <w:rsid w:val="00184590"/>
    <w:rsid w:val="001870D1"/>
    <w:rsid w:val="0018781E"/>
    <w:rsid w:val="0019262D"/>
    <w:rsid w:val="00196D6D"/>
    <w:rsid w:val="001A1B35"/>
    <w:rsid w:val="001A48A2"/>
    <w:rsid w:val="001A62EE"/>
    <w:rsid w:val="001A6F61"/>
    <w:rsid w:val="001B72B8"/>
    <w:rsid w:val="001C69B3"/>
    <w:rsid w:val="001D5595"/>
    <w:rsid w:val="001D7874"/>
    <w:rsid w:val="001D7F22"/>
    <w:rsid w:val="001F0F17"/>
    <w:rsid w:val="001F3347"/>
    <w:rsid w:val="001F69E4"/>
    <w:rsid w:val="002125B4"/>
    <w:rsid w:val="002155B8"/>
    <w:rsid w:val="00217615"/>
    <w:rsid w:val="00224839"/>
    <w:rsid w:val="002249B2"/>
    <w:rsid w:val="00226574"/>
    <w:rsid w:val="002278EC"/>
    <w:rsid w:val="0023280E"/>
    <w:rsid w:val="002377D1"/>
    <w:rsid w:val="002506BC"/>
    <w:rsid w:val="00254345"/>
    <w:rsid w:val="00264557"/>
    <w:rsid w:val="00264EAE"/>
    <w:rsid w:val="002805AB"/>
    <w:rsid w:val="00284204"/>
    <w:rsid w:val="00291773"/>
    <w:rsid w:val="002A0EF2"/>
    <w:rsid w:val="002A168C"/>
    <w:rsid w:val="002A3DC7"/>
    <w:rsid w:val="002B49E2"/>
    <w:rsid w:val="002B7B00"/>
    <w:rsid w:val="002B7C44"/>
    <w:rsid w:val="002C2B17"/>
    <w:rsid w:val="002D3DD0"/>
    <w:rsid w:val="002E1F3A"/>
    <w:rsid w:val="002E298A"/>
    <w:rsid w:val="00301978"/>
    <w:rsid w:val="0030332C"/>
    <w:rsid w:val="003051C2"/>
    <w:rsid w:val="00312296"/>
    <w:rsid w:val="00314F0E"/>
    <w:rsid w:val="00321D8E"/>
    <w:rsid w:val="00325928"/>
    <w:rsid w:val="00332863"/>
    <w:rsid w:val="0033684D"/>
    <w:rsid w:val="00337B42"/>
    <w:rsid w:val="00341B42"/>
    <w:rsid w:val="0034348F"/>
    <w:rsid w:val="00356653"/>
    <w:rsid w:val="0035743F"/>
    <w:rsid w:val="00357BE2"/>
    <w:rsid w:val="0036170C"/>
    <w:rsid w:val="00366E0F"/>
    <w:rsid w:val="00381A72"/>
    <w:rsid w:val="00384676"/>
    <w:rsid w:val="00390857"/>
    <w:rsid w:val="003A4BF3"/>
    <w:rsid w:val="003B420D"/>
    <w:rsid w:val="003C6C16"/>
    <w:rsid w:val="003D794D"/>
    <w:rsid w:val="003E3058"/>
    <w:rsid w:val="003E76A9"/>
    <w:rsid w:val="003F0809"/>
    <w:rsid w:val="003F6A8C"/>
    <w:rsid w:val="003F755C"/>
    <w:rsid w:val="0040206D"/>
    <w:rsid w:val="00406F01"/>
    <w:rsid w:val="00414848"/>
    <w:rsid w:val="00416D50"/>
    <w:rsid w:val="00416FD5"/>
    <w:rsid w:val="00417772"/>
    <w:rsid w:val="00420E6A"/>
    <w:rsid w:val="00425A9E"/>
    <w:rsid w:val="00426D6B"/>
    <w:rsid w:val="00431E6C"/>
    <w:rsid w:val="00433CE7"/>
    <w:rsid w:val="00452738"/>
    <w:rsid w:val="00456091"/>
    <w:rsid w:val="00466321"/>
    <w:rsid w:val="00484B9B"/>
    <w:rsid w:val="004855F6"/>
    <w:rsid w:val="0048661E"/>
    <w:rsid w:val="00494670"/>
    <w:rsid w:val="004A3823"/>
    <w:rsid w:val="004D12CC"/>
    <w:rsid w:val="004D1B1C"/>
    <w:rsid w:val="004E6946"/>
    <w:rsid w:val="004F1AD8"/>
    <w:rsid w:val="005039CB"/>
    <w:rsid w:val="005043F3"/>
    <w:rsid w:val="0050558F"/>
    <w:rsid w:val="00506286"/>
    <w:rsid w:val="00510813"/>
    <w:rsid w:val="00511990"/>
    <w:rsid w:val="00511DE0"/>
    <w:rsid w:val="00514870"/>
    <w:rsid w:val="00514B9B"/>
    <w:rsid w:val="00517F02"/>
    <w:rsid w:val="00524303"/>
    <w:rsid w:val="005258A2"/>
    <w:rsid w:val="005401AE"/>
    <w:rsid w:val="00540E3C"/>
    <w:rsid w:val="00542E07"/>
    <w:rsid w:val="00545424"/>
    <w:rsid w:val="00554A7B"/>
    <w:rsid w:val="0055572C"/>
    <w:rsid w:val="0056106A"/>
    <w:rsid w:val="005720AE"/>
    <w:rsid w:val="00590ED7"/>
    <w:rsid w:val="00594D77"/>
    <w:rsid w:val="005969E4"/>
    <w:rsid w:val="005A06B7"/>
    <w:rsid w:val="005A1759"/>
    <w:rsid w:val="005A68A7"/>
    <w:rsid w:val="005D36AB"/>
    <w:rsid w:val="00617CC3"/>
    <w:rsid w:val="00621E33"/>
    <w:rsid w:val="006377A6"/>
    <w:rsid w:val="00637A3D"/>
    <w:rsid w:val="006411EF"/>
    <w:rsid w:val="006748B8"/>
    <w:rsid w:val="006775C3"/>
    <w:rsid w:val="0069290A"/>
    <w:rsid w:val="0069775A"/>
    <w:rsid w:val="00697813"/>
    <w:rsid w:val="006A3EE8"/>
    <w:rsid w:val="006A72BF"/>
    <w:rsid w:val="006B03F2"/>
    <w:rsid w:val="006B37DC"/>
    <w:rsid w:val="006B4F68"/>
    <w:rsid w:val="006C0592"/>
    <w:rsid w:val="006C272E"/>
    <w:rsid w:val="006C5479"/>
    <w:rsid w:val="006D13B5"/>
    <w:rsid w:val="006E12FF"/>
    <w:rsid w:val="006E607E"/>
    <w:rsid w:val="00706C5D"/>
    <w:rsid w:val="007126F9"/>
    <w:rsid w:val="00732922"/>
    <w:rsid w:val="0075162E"/>
    <w:rsid w:val="00754034"/>
    <w:rsid w:val="00756556"/>
    <w:rsid w:val="007618C4"/>
    <w:rsid w:val="00767980"/>
    <w:rsid w:val="00770B19"/>
    <w:rsid w:val="0077463F"/>
    <w:rsid w:val="007819FF"/>
    <w:rsid w:val="007836EA"/>
    <w:rsid w:val="00784CDA"/>
    <w:rsid w:val="007906C4"/>
    <w:rsid w:val="007940EA"/>
    <w:rsid w:val="007967E8"/>
    <w:rsid w:val="007A2170"/>
    <w:rsid w:val="007A22BF"/>
    <w:rsid w:val="007A3323"/>
    <w:rsid w:val="007B72B8"/>
    <w:rsid w:val="007B7A58"/>
    <w:rsid w:val="007C21B5"/>
    <w:rsid w:val="007E4BD2"/>
    <w:rsid w:val="00801393"/>
    <w:rsid w:val="00802F88"/>
    <w:rsid w:val="0081293E"/>
    <w:rsid w:val="00815465"/>
    <w:rsid w:val="00817E9A"/>
    <w:rsid w:val="008306BD"/>
    <w:rsid w:val="00831A80"/>
    <w:rsid w:val="00833743"/>
    <w:rsid w:val="008340A4"/>
    <w:rsid w:val="00837766"/>
    <w:rsid w:val="0087135F"/>
    <w:rsid w:val="00872D94"/>
    <w:rsid w:val="00880364"/>
    <w:rsid w:val="00891592"/>
    <w:rsid w:val="00891E9E"/>
    <w:rsid w:val="00894764"/>
    <w:rsid w:val="008A1DE0"/>
    <w:rsid w:val="008A2F68"/>
    <w:rsid w:val="008A4BE7"/>
    <w:rsid w:val="008B4FA6"/>
    <w:rsid w:val="008B5282"/>
    <w:rsid w:val="008B7C17"/>
    <w:rsid w:val="008C2D01"/>
    <w:rsid w:val="008C40E6"/>
    <w:rsid w:val="008D0F7A"/>
    <w:rsid w:val="008D68E4"/>
    <w:rsid w:val="008E0506"/>
    <w:rsid w:val="008E0CFF"/>
    <w:rsid w:val="008E5D6B"/>
    <w:rsid w:val="008E76F0"/>
    <w:rsid w:val="008F15FE"/>
    <w:rsid w:val="008F2D29"/>
    <w:rsid w:val="008F5187"/>
    <w:rsid w:val="008F60D8"/>
    <w:rsid w:val="00902727"/>
    <w:rsid w:val="0090312B"/>
    <w:rsid w:val="0091736D"/>
    <w:rsid w:val="0093037A"/>
    <w:rsid w:val="0094154D"/>
    <w:rsid w:val="0095155F"/>
    <w:rsid w:val="00954429"/>
    <w:rsid w:val="009563CE"/>
    <w:rsid w:val="00976328"/>
    <w:rsid w:val="0097680D"/>
    <w:rsid w:val="00982438"/>
    <w:rsid w:val="0098404C"/>
    <w:rsid w:val="00985283"/>
    <w:rsid w:val="00995992"/>
    <w:rsid w:val="009A03E5"/>
    <w:rsid w:val="009A0F3B"/>
    <w:rsid w:val="009A1BB4"/>
    <w:rsid w:val="009A2628"/>
    <w:rsid w:val="009A3200"/>
    <w:rsid w:val="009A456F"/>
    <w:rsid w:val="009B0897"/>
    <w:rsid w:val="009B7BD9"/>
    <w:rsid w:val="009C7DD5"/>
    <w:rsid w:val="009E227D"/>
    <w:rsid w:val="009E5019"/>
    <w:rsid w:val="00A04F1B"/>
    <w:rsid w:val="00A0501B"/>
    <w:rsid w:val="00A14947"/>
    <w:rsid w:val="00A32A83"/>
    <w:rsid w:val="00A368DB"/>
    <w:rsid w:val="00A423AA"/>
    <w:rsid w:val="00A53EC6"/>
    <w:rsid w:val="00A55C0F"/>
    <w:rsid w:val="00A8713F"/>
    <w:rsid w:val="00A90BA1"/>
    <w:rsid w:val="00A97A9A"/>
    <w:rsid w:val="00AA0671"/>
    <w:rsid w:val="00AA2531"/>
    <w:rsid w:val="00AB1E09"/>
    <w:rsid w:val="00AB5330"/>
    <w:rsid w:val="00AB7747"/>
    <w:rsid w:val="00AC14CE"/>
    <w:rsid w:val="00AC2A56"/>
    <w:rsid w:val="00AD055E"/>
    <w:rsid w:val="00AD47A7"/>
    <w:rsid w:val="00AF0CBF"/>
    <w:rsid w:val="00AF257F"/>
    <w:rsid w:val="00AF33CF"/>
    <w:rsid w:val="00AF4D50"/>
    <w:rsid w:val="00AF6179"/>
    <w:rsid w:val="00B00300"/>
    <w:rsid w:val="00B107EF"/>
    <w:rsid w:val="00B1295A"/>
    <w:rsid w:val="00B20A45"/>
    <w:rsid w:val="00B22C5C"/>
    <w:rsid w:val="00B24F30"/>
    <w:rsid w:val="00B30673"/>
    <w:rsid w:val="00B31ABF"/>
    <w:rsid w:val="00B33BE3"/>
    <w:rsid w:val="00B53B5D"/>
    <w:rsid w:val="00B6055E"/>
    <w:rsid w:val="00B6317D"/>
    <w:rsid w:val="00B7723F"/>
    <w:rsid w:val="00B80534"/>
    <w:rsid w:val="00B8433C"/>
    <w:rsid w:val="00B87491"/>
    <w:rsid w:val="00BA29E9"/>
    <w:rsid w:val="00BA7142"/>
    <w:rsid w:val="00BB237C"/>
    <w:rsid w:val="00BB41A3"/>
    <w:rsid w:val="00BC32DC"/>
    <w:rsid w:val="00BC35B6"/>
    <w:rsid w:val="00BD1B51"/>
    <w:rsid w:val="00BD4596"/>
    <w:rsid w:val="00BE1405"/>
    <w:rsid w:val="00BE312D"/>
    <w:rsid w:val="00BF1C20"/>
    <w:rsid w:val="00C10578"/>
    <w:rsid w:val="00C135BC"/>
    <w:rsid w:val="00C15C95"/>
    <w:rsid w:val="00C2596A"/>
    <w:rsid w:val="00C27537"/>
    <w:rsid w:val="00C328FE"/>
    <w:rsid w:val="00C33507"/>
    <w:rsid w:val="00C4409D"/>
    <w:rsid w:val="00C44E72"/>
    <w:rsid w:val="00C45A06"/>
    <w:rsid w:val="00C47E5B"/>
    <w:rsid w:val="00C61E4B"/>
    <w:rsid w:val="00C63177"/>
    <w:rsid w:val="00C64BFF"/>
    <w:rsid w:val="00C704E9"/>
    <w:rsid w:val="00C74CEB"/>
    <w:rsid w:val="00C763C9"/>
    <w:rsid w:val="00C80057"/>
    <w:rsid w:val="00C80F83"/>
    <w:rsid w:val="00C82232"/>
    <w:rsid w:val="00C82913"/>
    <w:rsid w:val="00C972B1"/>
    <w:rsid w:val="00CA2CCE"/>
    <w:rsid w:val="00CA43FD"/>
    <w:rsid w:val="00CA7EF8"/>
    <w:rsid w:val="00CC489B"/>
    <w:rsid w:val="00CD2BCD"/>
    <w:rsid w:val="00CD3A4C"/>
    <w:rsid w:val="00CE10E9"/>
    <w:rsid w:val="00CE2910"/>
    <w:rsid w:val="00CE5393"/>
    <w:rsid w:val="00CF36BE"/>
    <w:rsid w:val="00CF6000"/>
    <w:rsid w:val="00D003F3"/>
    <w:rsid w:val="00D0364F"/>
    <w:rsid w:val="00D06834"/>
    <w:rsid w:val="00D308ED"/>
    <w:rsid w:val="00D36D86"/>
    <w:rsid w:val="00D428AA"/>
    <w:rsid w:val="00D50A34"/>
    <w:rsid w:val="00D53EFA"/>
    <w:rsid w:val="00D94A7C"/>
    <w:rsid w:val="00D95896"/>
    <w:rsid w:val="00DB2983"/>
    <w:rsid w:val="00DC1257"/>
    <w:rsid w:val="00DC3DC0"/>
    <w:rsid w:val="00DC5B2B"/>
    <w:rsid w:val="00DD318D"/>
    <w:rsid w:val="00DF2E12"/>
    <w:rsid w:val="00DF514A"/>
    <w:rsid w:val="00DF6690"/>
    <w:rsid w:val="00DF6804"/>
    <w:rsid w:val="00E0358D"/>
    <w:rsid w:val="00E04323"/>
    <w:rsid w:val="00E04E19"/>
    <w:rsid w:val="00E070A2"/>
    <w:rsid w:val="00E2656A"/>
    <w:rsid w:val="00E412D0"/>
    <w:rsid w:val="00E56322"/>
    <w:rsid w:val="00E60982"/>
    <w:rsid w:val="00E62C62"/>
    <w:rsid w:val="00E654C1"/>
    <w:rsid w:val="00E65D97"/>
    <w:rsid w:val="00E70BE0"/>
    <w:rsid w:val="00E72A5A"/>
    <w:rsid w:val="00E73354"/>
    <w:rsid w:val="00E9242D"/>
    <w:rsid w:val="00EB5255"/>
    <w:rsid w:val="00EB5C47"/>
    <w:rsid w:val="00EC5D85"/>
    <w:rsid w:val="00ED0639"/>
    <w:rsid w:val="00EF4755"/>
    <w:rsid w:val="00EF7135"/>
    <w:rsid w:val="00F027DB"/>
    <w:rsid w:val="00F14A7A"/>
    <w:rsid w:val="00F22985"/>
    <w:rsid w:val="00F3383E"/>
    <w:rsid w:val="00F465A7"/>
    <w:rsid w:val="00F50B7C"/>
    <w:rsid w:val="00F550E6"/>
    <w:rsid w:val="00F74345"/>
    <w:rsid w:val="00F80A0A"/>
    <w:rsid w:val="00F82B19"/>
    <w:rsid w:val="00F9212D"/>
    <w:rsid w:val="00F965DA"/>
    <w:rsid w:val="00FA2532"/>
    <w:rsid w:val="00FA406A"/>
    <w:rsid w:val="00FB3CE5"/>
    <w:rsid w:val="00FB503A"/>
    <w:rsid w:val="00FB516C"/>
    <w:rsid w:val="00FD0236"/>
    <w:rsid w:val="00FD18F4"/>
    <w:rsid w:val="00FD54DB"/>
    <w:rsid w:val="00FD619F"/>
    <w:rsid w:val="00FE6B5D"/>
    <w:rsid w:val="00FF24AF"/>
    <w:rsid w:val="01290F7E"/>
    <w:rsid w:val="015D1E09"/>
    <w:rsid w:val="017F55E2"/>
    <w:rsid w:val="02697903"/>
    <w:rsid w:val="028E7211"/>
    <w:rsid w:val="02F96569"/>
    <w:rsid w:val="02F971EB"/>
    <w:rsid w:val="03EA7B21"/>
    <w:rsid w:val="04484019"/>
    <w:rsid w:val="047B2AB9"/>
    <w:rsid w:val="05F83EAE"/>
    <w:rsid w:val="06155A2B"/>
    <w:rsid w:val="063E7D85"/>
    <w:rsid w:val="06D7667D"/>
    <w:rsid w:val="07293586"/>
    <w:rsid w:val="07295285"/>
    <w:rsid w:val="07375B44"/>
    <w:rsid w:val="074645E3"/>
    <w:rsid w:val="07636392"/>
    <w:rsid w:val="07663572"/>
    <w:rsid w:val="07770C56"/>
    <w:rsid w:val="08705C0F"/>
    <w:rsid w:val="088A62C2"/>
    <w:rsid w:val="090D408D"/>
    <w:rsid w:val="092217DD"/>
    <w:rsid w:val="093A7294"/>
    <w:rsid w:val="09FD7740"/>
    <w:rsid w:val="0A263993"/>
    <w:rsid w:val="0A2D3AC2"/>
    <w:rsid w:val="0A985582"/>
    <w:rsid w:val="0AA755DF"/>
    <w:rsid w:val="0B096E95"/>
    <w:rsid w:val="0B120D44"/>
    <w:rsid w:val="0B92607E"/>
    <w:rsid w:val="0BD27BF6"/>
    <w:rsid w:val="0C27052E"/>
    <w:rsid w:val="0C3B3C7D"/>
    <w:rsid w:val="0CAB2EAE"/>
    <w:rsid w:val="0CDB3FAE"/>
    <w:rsid w:val="0CE666B6"/>
    <w:rsid w:val="0D3F33D7"/>
    <w:rsid w:val="0D496C4D"/>
    <w:rsid w:val="0D621C7D"/>
    <w:rsid w:val="0E460A03"/>
    <w:rsid w:val="0E73034D"/>
    <w:rsid w:val="0ECE6360"/>
    <w:rsid w:val="0F13775A"/>
    <w:rsid w:val="0F5F45FE"/>
    <w:rsid w:val="0F9A112B"/>
    <w:rsid w:val="1035083B"/>
    <w:rsid w:val="106D2F64"/>
    <w:rsid w:val="10B63710"/>
    <w:rsid w:val="10F10820"/>
    <w:rsid w:val="111C2F7A"/>
    <w:rsid w:val="11372CB7"/>
    <w:rsid w:val="11665CA1"/>
    <w:rsid w:val="11B476FF"/>
    <w:rsid w:val="12D11CBB"/>
    <w:rsid w:val="134C74FC"/>
    <w:rsid w:val="135A47F8"/>
    <w:rsid w:val="137E2E86"/>
    <w:rsid w:val="13951726"/>
    <w:rsid w:val="13AA5567"/>
    <w:rsid w:val="14396509"/>
    <w:rsid w:val="14DD2C3C"/>
    <w:rsid w:val="158D4FCE"/>
    <w:rsid w:val="16087E1D"/>
    <w:rsid w:val="161576BA"/>
    <w:rsid w:val="163902BE"/>
    <w:rsid w:val="16B035AB"/>
    <w:rsid w:val="17201524"/>
    <w:rsid w:val="17502639"/>
    <w:rsid w:val="17634BDC"/>
    <w:rsid w:val="17701D14"/>
    <w:rsid w:val="17735226"/>
    <w:rsid w:val="189F624C"/>
    <w:rsid w:val="18C543A3"/>
    <w:rsid w:val="19440AE2"/>
    <w:rsid w:val="1A1C66C0"/>
    <w:rsid w:val="1A42393B"/>
    <w:rsid w:val="1A9F4659"/>
    <w:rsid w:val="1AAD45DE"/>
    <w:rsid w:val="1AC400C5"/>
    <w:rsid w:val="1B046F80"/>
    <w:rsid w:val="1B3267B5"/>
    <w:rsid w:val="1B40161D"/>
    <w:rsid w:val="1B441859"/>
    <w:rsid w:val="1B6606B1"/>
    <w:rsid w:val="1B9E0118"/>
    <w:rsid w:val="1BAE6DBC"/>
    <w:rsid w:val="1C573145"/>
    <w:rsid w:val="1C5E7925"/>
    <w:rsid w:val="1CFD070F"/>
    <w:rsid w:val="1D4D5780"/>
    <w:rsid w:val="1D5F6196"/>
    <w:rsid w:val="1D6132A5"/>
    <w:rsid w:val="1D8E56D5"/>
    <w:rsid w:val="1E283E3B"/>
    <w:rsid w:val="1E7A43DA"/>
    <w:rsid w:val="1E845753"/>
    <w:rsid w:val="1F7A7D72"/>
    <w:rsid w:val="1FE7539E"/>
    <w:rsid w:val="1FFD6DD2"/>
    <w:rsid w:val="20671BE0"/>
    <w:rsid w:val="20963CB8"/>
    <w:rsid w:val="20A81A1B"/>
    <w:rsid w:val="20B07FB6"/>
    <w:rsid w:val="20B646FB"/>
    <w:rsid w:val="213B74B1"/>
    <w:rsid w:val="215A2310"/>
    <w:rsid w:val="21CD0508"/>
    <w:rsid w:val="21DE318A"/>
    <w:rsid w:val="21EF5B80"/>
    <w:rsid w:val="21F60190"/>
    <w:rsid w:val="22576990"/>
    <w:rsid w:val="225D4A8A"/>
    <w:rsid w:val="22F47480"/>
    <w:rsid w:val="23370B16"/>
    <w:rsid w:val="23DE1C48"/>
    <w:rsid w:val="240210CD"/>
    <w:rsid w:val="24BF09F7"/>
    <w:rsid w:val="24CB4D99"/>
    <w:rsid w:val="24ED775B"/>
    <w:rsid w:val="252D53FE"/>
    <w:rsid w:val="25EC2D81"/>
    <w:rsid w:val="25EF5F45"/>
    <w:rsid w:val="26A96427"/>
    <w:rsid w:val="277057A2"/>
    <w:rsid w:val="27797AF9"/>
    <w:rsid w:val="278109B5"/>
    <w:rsid w:val="27A30D0D"/>
    <w:rsid w:val="27F47FAC"/>
    <w:rsid w:val="283B7AA0"/>
    <w:rsid w:val="28B11FF1"/>
    <w:rsid w:val="28C42FAB"/>
    <w:rsid w:val="28D05F2E"/>
    <w:rsid w:val="29206EB8"/>
    <w:rsid w:val="29595666"/>
    <w:rsid w:val="29874881"/>
    <w:rsid w:val="299C0DE4"/>
    <w:rsid w:val="29B80C34"/>
    <w:rsid w:val="29C64405"/>
    <w:rsid w:val="29CE7899"/>
    <w:rsid w:val="29E325E0"/>
    <w:rsid w:val="2A452503"/>
    <w:rsid w:val="2AC33076"/>
    <w:rsid w:val="2BA936A8"/>
    <w:rsid w:val="2C2755A2"/>
    <w:rsid w:val="2C315A5A"/>
    <w:rsid w:val="2C4B1C25"/>
    <w:rsid w:val="2CB46A7B"/>
    <w:rsid w:val="2D5C66D1"/>
    <w:rsid w:val="2D9E56F5"/>
    <w:rsid w:val="2DB4377E"/>
    <w:rsid w:val="2DC02720"/>
    <w:rsid w:val="2DD6203D"/>
    <w:rsid w:val="2E667F96"/>
    <w:rsid w:val="2E8226AB"/>
    <w:rsid w:val="2E9758C4"/>
    <w:rsid w:val="2F83765C"/>
    <w:rsid w:val="2FD065E6"/>
    <w:rsid w:val="2FD96870"/>
    <w:rsid w:val="30580BC9"/>
    <w:rsid w:val="311E2ED7"/>
    <w:rsid w:val="315619EE"/>
    <w:rsid w:val="315C449C"/>
    <w:rsid w:val="31B82709"/>
    <w:rsid w:val="31B82E65"/>
    <w:rsid w:val="31D05482"/>
    <w:rsid w:val="31DB5811"/>
    <w:rsid w:val="32035F32"/>
    <w:rsid w:val="32400B34"/>
    <w:rsid w:val="32577E5D"/>
    <w:rsid w:val="3265202B"/>
    <w:rsid w:val="329E6876"/>
    <w:rsid w:val="332112B5"/>
    <w:rsid w:val="333015F2"/>
    <w:rsid w:val="334B6320"/>
    <w:rsid w:val="33D934D4"/>
    <w:rsid w:val="33FE2F6A"/>
    <w:rsid w:val="340E07E5"/>
    <w:rsid w:val="34235BF7"/>
    <w:rsid w:val="34DF26A4"/>
    <w:rsid w:val="358C5FA8"/>
    <w:rsid w:val="35C15DF1"/>
    <w:rsid w:val="35C4383D"/>
    <w:rsid w:val="35C7218D"/>
    <w:rsid w:val="36074A7F"/>
    <w:rsid w:val="362F442F"/>
    <w:rsid w:val="3663371B"/>
    <w:rsid w:val="36923549"/>
    <w:rsid w:val="36B75FBF"/>
    <w:rsid w:val="36BD0C45"/>
    <w:rsid w:val="36BE1E78"/>
    <w:rsid w:val="372501DF"/>
    <w:rsid w:val="37606725"/>
    <w:rsid w:val="378114F3"/>
    <w:rsid w:val="37E00298"/>
    <w:rsid w:val="38056B89"/>
    <w:rsid w:val="38584AC4"/>
    <w:rsid w:val="38B302F9"/>
    <w:rsid w:val="38E81F66"/>
    <w:rsid w:val="38F12CD3"/>
    <w:rsid w:val="38F94775"/>
    <w:rsid w:val="392971ED"/>
    <w:rsid w:val="39325651"/>
    <w:rsid w:val="393403C1"/>
    <w:rsid w:val="39420C63"/>
    <w:rsid w:val="39C80317"/>
    <w:rsid w:val="3A6460E0"/>
    <w:rsid w:val="3A872856"/>
    <w:rsid w:val="3B3763D1"/>
    <w:rsid w:val="3B3B124F"/>
    <w:rsid w:val="3C2F6E1E"/>
    <w:rsid w:val="3C4F64BA"/>
    <w:rsid w:val="3CDA245A"/>
    <w:rsid w:val="3D1E06B7"/>
    <w:rsid w:val="3D911152"/>
    <w:rsid w:val="3E7A57D4"/>
    <w:rsid w:val="3EA910B6"/>
    <w:rsid w:val="3ED72D6F"/>
    <w:rsid w:val="3EDA0523"/>
    <w:rsid w:val="3F2E235D"/>
    <w:rsid w:val="3F7B2C18"/>
    <w:rsid w:val="407A6407"/>
    <w:rsid w:val="408217BD"/>
    <w:rsid w:val="4100653B"/>
    <w:rsid w:val="41024FB4"/>
    <w:rsid w:val="415531FA"/>
    <w:rsid w:val="417A49E3"/>
    <w:rsid w:val="41D9100B"/>
    <w:rsid w:val="4200449D"/>
    <w:rsid w:val="423A3BCC"/>
    <w:rsid w:val="424E57D2"/>
    <w:rsid w:val="42B26C49"/>
    <w:rsid w:val="43281BA1"/>
    <w:rsid w:val="433A6FE6"/>
    <w:rsid w:val="43480868"/>
    <w:rsid w:val="4350713C"/>
    <w:rsid w:val="436653E0"/>
    <w:rsid w:val="439F46D6"/>
    <w:rsid w:val="43C4431A"/>
    <w:rsid w:val="44611430"/>
    <w:rsid w:val="44645D18"/>
    <w:rsid w:val="44B951CC"/>
    <w:rsid w:val="44CD14E0"/>
    <w:rsid w:val="44D073D9"/>
    <w:rsid w:val="44F20B0B"/>
    <w:rsid w:val="452E5F4C"/>
    <w:rsid w:val="45612018"/>
    <w:rsid w:val="458946E9"/>
    <w:rsid w:val="4589785A"/>
    <w:rsid w:val="459F3510"/>
    <w:rsid w:val="45A47C0E"/>
    <w:rsid w:val="45BE6FDE"/>
    <w:rsid w:val="46577FD6"/>
    <w:rsid w:val="467E449D"/>
    <w:rsid w:val="46D955A7"/>
    <w:rsid w:val="47081408"/>
    <w:rsid w:val="47133957"/>
    <w:rsid w:val="47220F38"/>
    <w:rsid w:val="47A07E0C"/>
    <w:rsid w:val="481806BC"/>
    <w:rsid w:val="4870272E"/>
    <w:rsid w:val="48AB002F"/>
    <w:rsid w:val="48C2073F"/>
    <w:rsid w:val="48E05833"/>
    <w:rsid w:val="496F1226"/>
    <w:rsid w:val="49DC7715"/>
    <w:rsid w:val="49FA3644"/>
    <w:rsid w:val="4A023139"/>
    <w:rsid w:val="4A3C3144"/>
    <w:rsid w:val="4A7B576F"/>
    <w:rsid w:val="4AF561A9"/>
    <w:rsid w:val="4BE125DA"/>
    <w:rsid w:val="4C4A0649"/>
    <w:rsid w:val="4C7E5ECA"/>
    <w:rsid w:val="4C876AA5"/>
    <w:rsid w:val="4CBE7612"/>
    <w:rsid w:val="4CBF4633"/>
    <w:rsid w:val="4D0E00FB"/>
    <w:rsid w:val="4D176606"/>
    <w:rsid w:val="4D4C4E9F"/>
    <w:rsid w:val="4D5A1F9D"/>
    <w:rsid w:val="4DEC4FB0"/>
    <w:rsid w:val="4DFF06E2"/>
    <w:rsid w:val="4E075D8A"/>
    <w:rsid w:val="4E1D411F"/>
    <w:rsid w:val="4EC00FAD"/>
    <w:rsid w:val="4F311A47"/>
    <w:rsid w:val="4F581277"/>
    <w:rsid w:val="4F8C25F6"/>
    <w:rsid w:val="4F913B31"/>
    <w:rsid w:val="4F9843DC"/>
    <w:rsid w:val="4FC62A8C"/>
    <w:rsid w:val="4FE20F0D"/>
    <w:rsid w:val="4FE51552"/>
    <w:rsid w:val="50504C4B"/>
    <w:rsid w:val="505969CF"/>
    <w:rsid w:val="509C6E7C"/>
    <w:rsid w:val="515E55B0"/>
    <w:rsid w:val="5162104E"/>
    <w:rsid w:val="51B13991"/>
    <w:rsid w:val="51C27A56"/>
    <w:rsid w:val="52617BCE"/>
    <w:rsid w:val="52687F2F"/>
    <w:rsid w:val="526A7F17"/>
    <w:rsid w:val="534F2C56"/>
    <w:rsid w:val="539446C9"/>
    <w:rsid w:val="53A039CC"/>
    <w:rsid w:val="53A1505A"/>
    <w:rsid w:val="54063E08"/>
    <w:rsid w:val="543437E8"/>
    <w:rsid w:val="54F73313"/>
    <w:rsid w:val="54F80955"/>
    <w:rsid w:val="555170A7"/>
    <w:rsid w:val="5587536D"/>
    <w:rsid w:val="559B174B"/>
    <w:rsid w:val="55AF2D18"/>
    <w:rsid w:val="55CE0CF4"/>
    <w:rsid w:val="55CE4B41"/>
    <w:rsid w:val="56B22A9C"/>
    <w:rsid w:val="57AE1983"/>
    <w:rsid w:val="57B72A76"/>
    <w:rsid w:val="57C3426C"/>
    <w:rsid w:val="57CE1F93"/>
    <w:rsid w:val="57D522DF"/>
    <w:rsid w:val="588743D1"/>
    <w:rsid w:val="5887701A"/>
    <w:rsid w:val="597712A6"/>
    <w:rsid w:val="59964D27"/>
    <w:rsid w:val="59C0439F"/>
    <w:rsid w:val="59C100A3"/>
    <w:rsid w:val="5ABE2233"/>
    <w:rsid w:val="5ADC4ABF"/>
    <w:rsid w:val="5AE00773"/>
    <w:rsid w:val="5BDF5D95"/>
    <w:rsid w:val="5BEE4B07"/>
    <w:rsid w:val="5BFE7528"/>
    <w:rsid w:val="5CB464A7"/>
    <w:rsid w:val="5D555779"/>
    <w:rsid w:val="5DE45B18"/>
    <w:rsid w:val="5DF539F8"/>
    <w:rsid w:val="5E2467F1"/>
    <w:rsid w:val="5EAD5C4E"/>
    <w:rsid w:val="5F1A2B43"/>
    <w:rsid w:val="5F764509"/>
    <w:rsid w:val="5FB837BB"/>
    <w:rsid w:val="5FC31432"/>
    <w:rsid w:val="60CC405A"/>
    <w:rsid w:val="61A929C5"/>
    <w:rsid w:val="61B21798"/>
    <w:rsid w:val="61DC338E"/>
    <w:rsid w:val="61E215D8"/>
    <w:rsid w:val="620B6ACD"/>
    <w:rsid w:val="621B3775"/>
    <w:rsid w:val="62364782"/>
    <w:rsid w:val="6394356A"/>
    <w:rsid w:val="63C61B2C"/>
    <w:rsid w:val="63CA23C8"/>
    <w:rsid w:val="63D40BE9"/>
    <w:rsid w:val="64102431"/>
    <w:rsid w:val="64A5243A"/>
    <w:rsid w:val="64F531DE"/>
    <w:rsid w:val="65373578"/>
    <w:rsid w:val="65965A23"/>
    <w:rsid w:val="65E41D35"/>
    <w:rsid w:val="65FD5337"/>
    <w:rsid w:val="6615153D"/>
    <w:rsid w:val="667F71BA"/>
    <w:rsid w:val="66AF5D8A"/>
    <w:rsid w:val="671F124A"/>
    <w:rsid w:val="67232774"/>
    <w:rsid w:val="677A33C6"/>
    <w:rsid w:val="67C543FE"/>
    <w:rsid w:val="67C90789"/>
    <w:rsid w:val="681F6961"/>
    <w:rsid w:val="68610A2F"/>
    <w:rsid w:val="68805514"/>
    <w:rsid w:val="68FB5860"/>
    <w:rsid w:val="69316E2F"/>
    <w:rsid w:val="694E2071"/>
    <w:rsid w:val="69766163"/>
    <w:rsid w:val="697A3B33"/>
    <w:rsid w:val="69A566EB"/>
    <w:rsid w:val="69D44760"/>
    <w:rsid w:val="6A1811F2"/>
    <w:rsid w:val="6A2D2598"/>
    <w:rsid w:val="6A520EC7"/>
    <w:rsid w:val="6A5233E7"/>
    <w:rsid w:val="6A7C7FAC"/>
    <w:rsid w:val="6AF87E20"/>
    <w:rsid w:val="6AFB6E09"/>
    <w:rsid w:val="6B322639"/>
    <w:rsid w:val="6B426526"/>
    <w:rsid w:val="6BFB7E7C"/>
    <w:rsid w:val="6C636C38"/>
    <w:rsid w:val="6CAE7E6D"/>
    <w:rsid w:val="6CE04B92"/>
    <w:rsid w:val="6CF37D7A"/>
    <w:rsid w:val="6D2E310C"/>
    <w:rsid w:val="6D4A7ED7"/>
    <w:rsid w:val="6D9A2BC0"/>
    <w:rsid w:val="6DB34098"/>
    <w:rsid w:val="6DB545B6"/>
    <w:rsid w:val="6DE02FB4"/>
    <w:rsid w:val="6E361071"/>
    <w:rsid w:val="6E514CED"/>
    <w:rsid w:val="6E6543DB"/>
    <w:rsid w:val="6E82394C"/>
    <w:rsid w:val="6EB563D5"/>
    <w:rsid w:val="6ED92677"/>
    <w:rsid w:val="6F225983"/>
    <w:rsid w:val="6F3B56CB"/>
    <w:rsid w:val="6FB154FB"/>
    <w:rsid w:val="6FFC5590"/>
    <w:rsid w:val="70354C00"/>
    <w:rsid w:val="706D1DD0"/>
    <w:rsid w:val="70800D73"/>
    <w:rsid w:val="70856B87"/>
    <w:rsid w:val="70D01A23"/>
    <w:rsid w:val="70D527EE"/>
    <w:rsid w:val="70F120D5"/>
    <w:rsid w:val="715B5300"/>
    <w:rsid w:val="71D27F8A"/>
    <w:rsid w:val="71D32BF8"/>
    <w:rsid w:val="71DC6800"/>
    <w:rsid w:val="71DC6F11"/>
    <w:rsid w:val="72553024"/>
    <w:rsid w:val="72DF1A30"/>
    <w:rsid w:val="73122968"/>
    <w:rsid w:val="731F5D5E"/>
    <w:rsid w:val="73474AFA"/>
    <w:rsid w:val="736E6C15"/>
    <w:rsid w:val="73C51AD5"/>
    <w:rsid w:val="741E793C"/>
    <w:rsid w:val="745E3944"/>
    <w:rsid w:val="74CE741E"/>
    <w:rsid w:val="75C40610"/>
    <w:rsid w:val="7635099D"/>
    <w:rsid w:val="7739088C"/>
    <w:rsid w:val="776E5371"/>
    <w:rsid w:val="77762421"/>
    <w:rsid w:val="77AB7906"/>
    <w:rsid w:val="77B56B1F"/>
    <w:rsid w:val="780F09F4"/>
    <w:rsid w:val="78213868"/>
    <w:rsid w:val="783C5278"/>
    <w:rsid w:val="78947075"/>
    <w:rsid w:val="78A90480"/>
    <w:rsid w:val="78EB24AD"/>
    <w:rsid w:val="795447C7"/>
    <w:rsid w:val="79F35234"/>
    <w:rsid w:val="7A034D0B"/>
    <w:rsid w:val="7A067F11"/>
    <w:rsid w:val="7A364017"/>
    <w:rsid w:val="7A8265E1"/>
    <w:rsid w:val="7AA45FF5"/>
    <w:rsid w:val="7B686D42"/>
    <w:rsid w:val="7B841746"/>
    <w:rsid w:val="7C2611A3"/>
    <w:rsid w:val="7C6C5AC7"/>
    <w:rsid w:val="7C720017"/>
    <w:rsid w:val="7C9F388A"/>
    <w:rsid w:val="7CC6544B"/>
    <w:rsid w:val="7D0239FF"/>
    <w:rsid w:val="7D5E40CD"/>
    <w:rsid w:val="7D8D0E70"/>
    <w:rsid w:val="7D9D7EFC"/>
    <w:rsid w:val="7DCD56F2"/>
    <w:rsid w:val="7E413B39"/>
    <w:rsid w:val="7E823518"/>
    <w:rsid w:val="7F001CE7"/>
    <w:rsid w:val="7F0D728F"/>
    <w:rsid w:val="7F1A681E"/>
    <w:rsid w:val="7F6B6F60"/>
    <w:rsid w:val="7FC7180E"/>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0" w:name="heading 2" w:locked="1"/>
    <w:lsdException w:qFormat="1" w:unhideWhenUsed="0" w:uiPriority="0" w:semiHidden="0" w:name="heading 3" w:locked="1"/>
    <w:lsdException w:qFormat="1" w:unhideWhenUsed="0" w:uiPriority="9" w:semiHidden="0" w:name="heading 4" w:locked="1"/>
    <w:lsdException w:qFormat="1" w:unhideWhenUsed="0" w:uiPriority="0" w:semiHidden="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qFormat="1"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nhideWhenUsed="0" w:uiPriority="0" w:semiHidden="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qFormat="1"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qFormat="1" w:unhideWhenUsed="0" w:uiPriority="0" w:semiHidden="0" w:name="Body Text Indent 2" w:locked="1"/>
    <w:lsdException w:unhideWhenUsed="0" w:uiPriority="0" w:semiHidden="0" w:name="Body Text Indent 3" w:locked="1"/>
    <w:lsdException w:unhideWhenUsed="0" w:uiPriority="0" w:semiHidden="0" w:name="Block Text" w:locked="1"/>
    <w:lsdException w:qFormat="1"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unhideWhenUsed="0" w:uiPriority="0" w:semiHidden="0" w:name="Document Map" w:locked="1"/>
    <w:lsdException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iPriority="99" w:name="Normal Table"/>
    <w:lsdException w:qFormat="1" w:unhideWhenUsed="0" w:uiPriority="0" w:name="annotation subject"/>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name="Balloon Text"/>
    <w:lsdException w:qFormat="1" w:unhideWhenUsed="0" w:uiPriority="0"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3">
    <w:name w:val="heading 1"/>
    <w:basedOn w:val="1"/>
    <w:next w:val="1"/>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3"/>
    <w:basedOn w:val="1"/>
    <w:next w:val="1"/>
    <w:qFormat/>
    <w:locked/>
    <w:uiPriority w:val="0"/>
    <w:pPr>
      <w:keepNext/>
      <w:keepLines/>
      <w:numPr>
        <w:ilvl w:val="2"/>
        <w:numId w:val="1"/>
      </w:numPr>
      <w:spacing w:before="260" w:after="260" w:line="416" w:lineRule="auto"/>
      <w:outlineLvl w:val="2"/>
    </w:pPr>
    <w:rPr>
      <w:b/>
      <w:bCs/>
      <w:sz w:val="32"/>
      <w:szCs w:val="32"/>
    </w:rPr>
  </w:style>
  <w:style w:type="paragraph" w:styleId="2">
    <w:name w:val="heading 4"/>
    <w:basedOn w:val="1"/>
    <w:next w:val="1"/>
    <w:link w:val="48"/>
    <w:qFormat/>
    <w:locked/>
    <w:uiPriority w:val="9"/>
    <w:pPr>
      <w:keepNext/>
      <w:keepLines/>
      <w:spacing w:before="280" w:after="290" w:line="372" w:lineRule="auto"/>
      <w:outlineLvl w:val="3"/>
    </w:pPr>
    <w:rPr>
      <w:rFonts w:ascii="Arial" w:hAnsi="Arial" w:eastAsia="黑体"/>
      <w:b/>
    </w:rPr>
  </w:style>
  <w:style w:type="paragraph" w:styleId="5">
    <w:name w:val="heading 5"/>
    <w:basedOn w:val="1"/>
    <w:next w:val="1"/>
    <w:link w:val="58"/>
    <w:qFormat/>
    <w:locked/>
    <w:uiPriority w:val="0"/>
    <w:pPr>
      <w:keepNext/>
      <w:keepLines/>
      <w:numPr>
        <w:ilvl w:val="4"/>
        <w:numId w:val="1"/>
      </w:numPr>
      <w:spacing w:before="280" w:after="290" w:line="376" w:lineRule="auto"/>
      <w:outlineLvl w:val="4"/>
    </w:pPr>
    <w:rPr>
      <w:b/>
      <w:bCs/>
      <w:sz w:val="28"/>
      <w:szCs w:val="28"/>
    </w:rPr>
  </w:style>
  <w:style w:type="character" w:default="1" w:styleId="22">
    <w:name w:val="Default Paragraph Font"/>
    <w:semiHidden/>
    <w:unhideWhenUsed/>
    <w:qFormat/>
    <w:uiPriority w:val="1"/>
  </w:style>
  <w:style w:type="table" w:default="1" w:styleId="26">
    <w:name w:val="Normal Table"/>
    <w:semiHidden/>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51"/>
    <w:semiHidden/>
    <w:qFormat/>
    <w:uiPriority w:val="0"/>
    <w:rPr>
      <w:b/>
    </w:rPr>
  </w:style>
  <w:style w:type="paragraph" w:styleId="7">
    <w:name w:val="annotation text"/>
    <w:basedOn w:val="1"/>
    <w:link w:val="52"/>
    <w:semiHidden/>
    <w:qFormat/>
    <w:uiPriority w:val="0"/>
    <w:pPr>
      <w:jc w:val="left"/>
    </w:pPr>
    <w:rPr>
      <w:kern w:val="0"/>
      <w:szCs w:val="20"/>
    </w:rPr>
  </w:style>
  <w:style w:type="paragraph" w:styleId="8">
    <w:name w:val="Body Text First Indent"/>
    <w:qFormat/>
    <w:locked/>
    <w:uiPriority w:val="0"/>
    <w:pPr>
      <w:widowControl w:val="0"/>
      <w:spacing w:after="120"/>
      <w:ind w:firstLine="420" w:firstLineChars="100"/>
      <w:jc w:val="both"/>
    </w:pPr>
    <w:rPr>
      <w:rFonts w:ascii="Times New Roman" w:hAnsi="Times New Roman" w:eastAsia="宋体" w:cs="Times New Roman"/>
      <w:kern w:val="2"/>
      <w:sz w:val="21"/>
      <w:szCs w:val="21"/>
      <w:lang w:val="en-US" w:eastAsia="zh-CN" w:bidi="ar-SA"/>
    </w:rPr>
  </w:style>
  <w:style w:type="paragraph" w:styleId="9">
    <w:name w:val="Normal Indent"/>
    <w:basedOn w:val="1"/>
    <w:qFormat/>
    <w:locked/>
    <w:uiPriority w:val="99"/>
    <w:pPr>
      <w:ind w:firstLine="420" w:firstLineChars="200"/>
    </w:pPr>
    <w:rPr>
      <w:sz w:val="21"/>
    </w:rPr>
  </w:style>
  <w:style w:type="paragraph" w:styleId="10">
    <w:name w:val="caption"/>
    <w:basedOn w:val="1"/>
    <w:next w:val="1"/>
    <w:qFormat/>
    <w:locked/>
    <w:uiPriority w:val="0"/>
    <w:pPr>
      <w:spacing w:before="120" w:line="360" w:lineRule="auto"/>
      <w:jc w:val="center"/>
    </w:pPr>
    <w:rPr>
      <w:rFonts w:eastAsia="黑体"/>
      <w:szCs w:val="20"/>
    </w:rPr>
  </w:style>
  <w:style w:type="paragraph" w:styleId="11">
    <w:name w:val="Body Text"/>
    <w:basedOn w:val="1"/>
    <w:next w:val="12"/>
    <w:link w:val="47"/>
    <w:qFormat/>
    <w:uiPriority w:val="0"/>
    <w:pPr>
      <w:widowControl/>
      <w:snapToGrid w:val="0"/>
      <w:spacing w:before="60" w:after="160" w:line="259" w:lineRule="auto"/>
      <w:ind w:right="113"/>
    </w:pPr>
    <w:rPr>
      <w:kern w:val="0"/>
      <w:sz w:val="18"/>
      <w:szCs w:val="20"/>
    </w:rPr>
  </w:style>
  <w:style w:type="paragraph" w:customStyle="1" w:styleId="12">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rPr>
  </w:style>
  <w:style w:type="paragraph" w:styleId="13">
    <w:name w:val="Body Text Indent"/>
    <w:basedOn w:val="1"/>
    <w:next w:val="14"/>
    <w:link w:val="55"/>
    <w:qFormat/>
    <w:uiPriority w:val="0"/>
    <w:pPr>
      <w:spacing w:after="120"/>
      <w:ind w:left="420" w:leftChars="200"/>
    </w:pPr>
    <w:rPr>
      <w:kern w:val="0"/>
      <w:szCs w:val="20"/>
    </w:rPr>
  </w:style>
  <w:style w:type="paragraph" w:styleId="14">
    <w:name w:val="Body Text Indent 2"/>
    <w:basedOn w:val="1"/>
    <w:next w:val="15"/>
    <w:qFormat/>
    <w:locked/>
    <w:uiPriority w:val="0"/>
    <w:pPr>
      <w:ind w:firstLine="560" w:firstLineChars="200"/>
    </w:pPr>
    <w:rPr>
      <w:rFonts w:ascii="宋体" w:hAnsi="宋体"/>
      <w:sz w:val="28"/>
      <w:szCs w:val="20"/>
    </w:rPr>
  </w:style>
  <w:style w:type="paragraph" w:styleId="15">
    <w:name w:val="Body Text First Indent 2"/>
    <w:basedOn w:val="13"/>
    <w:next w:val="1"/>
    <w:qFormat/>
    <w:locked/>
    <w:uiPriority w:val="0"/>
    <w:pPr>
      <w:ind w:firstLine="420"/>
    </w:pPr>
  </w:style>
  <w:style w:type="paragraph" w:styleId="16">
    <w:name w:val="Date"/>
    <w:basedOn w:val="1"/>
    <w:next w:val="1"/>
    <w:link w:val="63"/>
    <w:qFormat/>
    <w:uiPriority w:val="0"/>
    <w:pPr>
      <w:ind w:left="100" w:leftChars="2500"/>
    </w:pPr>
    <w:rPr>
      <w:kern w:val="0"/>
      <w:szCs w:val="20"/>
    </w:rPr>
  </w:style>
  <w:style w:type="paragraph" w:styleId="17">
    <w:name w:val="Balloon Text"/>
    <w:basedOn w:val="1"/>
    <w:link w:val="54"/>
    <w:semiHidden/>
    <w:qFormat/>
    <w:uiPriority w:val="0"/>
    <w:rPr>
      <w:kern w:val="0"/>
      <w:sz w:val="18"/>
      <w:szCs w:val="20"/>
    </w:rPr>
  </w:style>
  <w:style w:type="paragraph" w:styleId="18">
    <w:name w:val="footer"/>
    <w:basedOn w:val="1"/>
    <w:link w:val="61"/>
    <w:qFormat/>
    <w:uiPriority w:val="99"/>
    <w:pPr>
      <w:tabs>
        <w:tab w:val="center" w:pos="4153"/>
        <w:tab w:val="right" w:pos="8306"/>
      </w:tabs>
      <w:snapToGrid w:val="0"/>
      <w:jc w:val="left"/>
    </w:pPr>
    <w:rPr>
      <w:kern w:val="0"/>
      <w:sz w:val="18"/>
      <w:szCs w:val="20"/>
    </w:rPr>
  </w:style>
  <w:style w:type="paragraph" w:styleId="19">
    <w:name w:val="header"/>
    <w:basedOn w:val="1"/>
    <w:link w:val="62"/>
    <w:qFormat/>
    <w:uiPriority w:val="0"/>
    <w:pPr>
      <w:pBdr>
        <w:bottom w:val="single" w:color="auto" w:sz="6" w:space="1"/>
      </w:pBdr>
      <w:tabs>
        <w:tab w:val="center" w:pos="4153"/>
        <w:tab w:val="right" w:pos="8306"/>
      </w:tabs>
      <w:snapToGrid w:val="0"/>
      <w:jc w:val="center"/>
    </w:pPr>
    <w:rPr>
      <w:kern w:val="0"/>
      <w:sz w:val="18"/>
      <w:szCs w:val="20"/>
    </w:rPr>
  </w:style>
  <w:style w:type="paragraph" w:styleId="20">
    <w:name w:val="Normal (Web)"/>
    <w:basedOn w:val="1"/>
    <w:link w:val="49"/>
    <w:qFormat/>
    <w:uiPriority w:val="0"/>
    <w:pPr>
      <w:widowControl/>
      <w:spacing w:before="100" w:beforeAutospacing="1" w:after="100" w:afterAutospacing="1"/>
      <w:jc w:val="left"/>
    </w:pPr>
    <w:rPr>
      <w:rFonts w:ascii="宋体" w:hAnsi="宋体"/>
      <w:kern w:val="0"/>
      <w:szCs w:val="20"/>
    </w:rPr>
  </w:style>
  <w:style w:type="paragraph" w:styleId="21">
    <w:name w:val="index 1"/>
    <w:basedOn w:val="1"/>
    <w:next w:val="1"/>
    <w:qFormat/>
    <w:locked/>
    <w:uiPriority w:val="0"/>
    <w:pPr>
      <w:jc w:val="center"/>
    </w:pPr>
    <w:rPr>
      <w:rFonts w:eastAsia="黑体"/>
      <w:color w:val="000000"/>
      <w:sz w:val="21"/>
    </w:rPr>
  </w:style>
  <w:style w:type="character" w:styleId="23">
    <w:name w:val="page number"/>
    <w:qFormat/>
    <w:locked/>
    <w:uiPriority w:val="0"/>
  </w:style>
  <w:style w:type="character" w:styleId="24">
    <w:name w:val="Hyperlink"/>
    <w:basedOn w:val="22"/>
    <w:qFormat/>
    <w:locked/>
    <w:uiPriority w:val="0"/>
    <w:rPr>
      <w:color w:val="0000FF"/>
      <w:u w:val="single"/>
    </w:rPr>
  </w:style>
  <w:style w:type="character" w:styleId="25">
    <w:name w:val="annotation reference"/>
    <w:basedOn w:val="22"/>
    <w:semiHidden/>
    <w:qFormat/>
    <w:uiPriority w:val="0"/>
    <w:rPr>
      <w:sz w:val="21"/>
    </w:rPr>
  </w:style>
  <w:style w:type="table" w:styleId="27">
    <w:name w:val="Table Grid"/>
    <w:basedOn w:val="2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28">
    <w:name w:val="表格内容"/>
    <w:basedOn w:val="1"/>
    <w:next w:val="1"/>
    <w:qFormat/>
    <w:uiPriority w:val="0"/>
    <w:pPr>
      <w:spacing w:line="240" w:lineRule="atLeast"/>
      <w:jc w:val="center"/>
    </w:pPr>
    <w:rPr>
      <w:szCs w:val="20"/>
    </w:rPr>
  </w:style>
  <w:style w:type="paragraph" w:customStyle="1" w:styleId="29">
    <w:name w:val="Table Paragraph"/>
    <w:basedOn w:val="1"/>
    <w:qFormat/>
    <w:uiPriority w:val="0"/>
    <w:pPr>
      <w:jc w:val="center"/>
    </w:pPr>
    <w:rPr>
      <w:rFonts w:ascii="宋体" w:hAnsi="宋体" w:cs="宋体"/>
      <w:sz w:val="21"/>
      <w:szCs w:val="21"/>
    </w:rPr>
  </w:style>
  <w:style w:type="paragraph" w:customStyle="1" w:styleId="30">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1">
    <w:name w:val="24磅正文"/>
    <w:basedOn w:val="1"/>
    <w:qFormat/>
    <w:uiPriority w:val="0"/>
    <w:pPr>
      <w:spacing w:line="480" w:lineRule="exact"/>
      <w:ind w:firstLine="480" w:firstLineChars="200"/>
    </w:pPr>
  </w:style>
  <w:style w:type="paragraph" w:customStyle="1" w:styleId="32">
    <w:name w:val="！正文"/>
    <w:basedOn w:val="1"/>
    <w:qFormat/>
    <w:uiPriority w:val="0"/>
    <w:pPr>
      <w:ind w:firstLine="480"/>
    </w:pPr>
    <w:rPr>
      <w:rFonts w:cs="宋体"/>
      <w:sz w:val="21"/>
      <w:szCs w:val="20"/>
    </w:rPr>
  </w:style>
  <w:style w:type="paragraph" w:customStyle="1" w:styleId="33">
    <w:name w:val="正文文字"/>
    <w:basedOn w:val="1"/>
    <w:qFormat/>
    <w:uiPriority w:val="0"/>
    <w:pPr>
      <w:spacing w:line="560" w:lineRule="exact"/>
      <w:ind w:firstLine="200" w:firstLineChars="200"/>
    </w:pPr>
    <w:rPr>
      <w:szCs w:val="20"/>
    </w:rPr>
  </w:style>
  <w:style w:type="paragraph" w:customStyle="1" w:styleId="34">
    <w:name w:val="p0"/>
    <w:basedOn w:val="1"/>
    <w:qFormat/>
    <w:uiPriority w:val="0"/>
    <w:pPr>
      <w:widowControl/>
      <w:spacing w:before="100" w:beforeAutospacing="1" w:after="100" w:afterAutospacing="1"/>
      <w:jc w:val="left"/>
    </w:pPr>
    <w:rPr>
      <w:rFonts w:ascii="宋体" w:hAnsi="宋体" w:cs="宋体"/>
      <w:kern w:val="0"/>
    </w:rPr>
  </w:style>
  <w:style w:type="paragraph" w:customStyle="1" w:styleId="35">
    <w:name w:val="无间隔1"/>
    <w:basedOn w:val="1"/>
    <w:qFormat/>
    <w:uiPriority w:val="0"/>
    <w:pPr>
      <w:widowControl/>
      <w:jc w:val="left"/>
    </w:pPr>
    <w:rPr>
      <w:rFonts w:ascii="Cambria" w:hAnsi="Cambria"/>
      <w:kern w:val="0"/>
      <w:sz w:val="22"/>
      <w:szCs w:val="22"/>
      <w:lang w:eastAsia="en-US" w:bidi="en-US"/>
    </w:rPr>
  </w:style>
  <w:style w:type="paragraph" w:customStyle="1" w:styleId="36">
    <w:name w:val="正文首行缩进1"/>
    <w:basedOn w:val="11"/>
    <w:qFormat/>
    <w:uiPriority w:val="0"/>
    <w:pPr>
      <w:spacing w:before="100" w:beforeAutospacing="1"/>
      <w:ind w:firstLine="420" w:firstLineChars="100"/>
    </w:pPr>
    <w:rPr>
      <w:rFonts w:ascii="Calibri" w:hAnsi="Calibri"/>
      <w:szCs w:val="21"/>
    </w:rPr>
  </w:style>
  <w:style w:type="paragraph" w:customStyle="1" w:styleId="37">
    <w:name w:val="[1]正文"/>
    <w:basedOn w:val="1"/>
    <w:qFormat/>
    <w:uiPriority w:val="0"/>
    <w:pPr>
      <w:autoSpaceDE w:val="0"/>
      <w:autoSpaceDN w:val="0"/>
      <w:ind w:firstLine="200" w:firstLineChars="200"/>
    </w:pPr>
    <w:rPr>
      <w:color w:val="000000"/>
      <w:kern w:val="0"/>
      <w:szCs w:val="22"/>
      <w:lang w:val="zh-CN"/>
    </w:rPr>
  </w:style>
  <w:style w:type="paragraph" w:customStyle="1" w:styleId="38">
    <w:name w:val="表格"/>
    <w:basedOn w:val="39"/>
    <w:next w:val="40"/>
    <w:link w:val="56"/>
    <w:qFormat/>
    <w:uiPriority w:val="0"/>
    <w:pPr>
      <w:adjustRightInd w:val="0"/>
      <w:spacing w:beforeLines="10" w:afterLines="10" w:line="259" w:lineRule="auto"/>
    </w:pPr>
    <w:rPr>
      <w:rFonts w:ascii="宋体"/>
      <w:szCs w:val="20"/>
    </w:rPr>
  </w:style>
  <w:style w:type="paragraph" w:customStyle="1" w:styleId="39">
    <w:name w:val="表格文字"/>
    <w:basedOn w:val="11"/>
    <w:next w:val="11"/>
    <w:qFormat/>
    <w:uiPriority w:val="0"/>
    <w:pPr>
      <w:spacing w:after="0" w:line="360" w:lineRule="exact"/>
      <w:jc w:val="center"/>
    </w:pPr>
    <w:rPr>
      <w:spacing w:val="-4"/>
      <w:sz w:val="24"/>
      <w:szCs w:val="28"/>
    </w:rPr>
  </w:style>
  <w:style w:type="paragraph" w:customStyle="1" w:styleId="40">
    <w:name w:val="表格样式"/>
    <w:basedOn w:val="1"/>
    <w:qFormat/>
    <w:uiPriority w:val="0"/>
    <w:pPr>
      <w:shd w:val="clear" w:color="auto" w:fill="FFFFFF"/>
      <w:autoSpaceDE w:val="0"/>
      <w:jc w:val="center"/>
    </w:pPr>
    <w:rPr>
      <w:rFonts w:cs="宋体"/>
      <w:color w:val="FFFFFF"/>
      <w:spacing w:val="-1"/>
      <w:position w:val="-1"/>
      <w:szCs w:val="21"/>
    </w:rPr>
  </w:style>
  <w:style w:type="paragraph" w:customStyle="1" w:styleId="41">
    <w:name w:val="A标准格式"/>
    <w:basedOn w:val="1"/>
    <w:qFormat/>
    <w:uiPriority w:val="0"/>
    <w:pPr>
      <w:spacing w:line="440" w:lineRule="exact"/>
      <w:ind w:firstLine="480" w:firstLineChars="200"/>
    </w:pPr>
  </w:style>
  <w:style w:type="paragraph" w:customStyle="1" w:styleId="42">
    <w:name w:val="*正文"/>
    <w:qFormat/>
    <w:uiPriority w:val="0"/>
    <w:pPr>
      <w:spacing w:line="360" w:lineRule="auto"/>
      <w:ind w:firstLine="200" w:firstLineChars="200"/>
      <w:jc w:val="both"/>
      <w:textAlignment w:val="baseline"/>
    </w:pPr>
    <w:rPr>
      <w:rFonts w:ascii="Times New Roman" w:hAnsi="Times New Roman" w:eastAsia="宋体" w:cs="Times New Roman"/>
      <w:color w:val="000000"/>
      <w:sz w:val="24"/>
      <w:szCs w:val="22"/>
      <w:lang w:val="en-US" w:eastAsia="zh-CN" w:bidi="ar-SA"/>
    </w:rPr>
  </w:style>
  <w:style w:type="paragraph" w:customStyle="1" w:styleId="43">
    <w:name w:val="Default1"/>
    <w:qFormat/>
    <w:uiPriority w:val="0"/>
    <w:pPr>
      <w:widowControl w:val="0"/>
      <w:autoSpaceDE w:val="0"/>
      <w:autoSpaceDN w:val="0"/>
      <w:adjustRightInd w:val="0"/>
      <w:spacing w:after="160" w:line="252" w:lineRule="auto"/>
      <w:jc w:val="both"/>
    </w:pPr>
    <w:rPr>
      <w:rFonts w:ascii="宋体" w:hAnsi="Calibri" w:eastAsia="宋体" w:cs="宋体"/>
      <w:color w:val="000000"/>
      <w:sz w:val="24"/>
      <w:szCs w:val="24"/>
      <w:lang w:val="en-US" w:eastAsia="zh-CN" w:bidi="ar-SA"/>
    </w:rPr>
  </w:style>
  <w:style w:type="paragraph" w:customStyle="1" w:styleId="44">
    <w:name w:val="普通(网站)2"/>
    <w:basedOn w:val="1"/>
    <w:qFormat/>
    <w:uiPriority w:val="0"/>
    <w:pPr>
      <w:widowControl/>
      <w:spacing w:before="100" w:beforeAutospacing="1" w:after="100" w:afterAutospacing="1"/>
      <w:jc w:val="left"/>
    </w:pPr>
    <w:rPr>
      <w:rFonts w:ascii="宋体" w:hAnsi="宋体"/>
      <w:szCs w:val="20"/>
    </w:rPr>
  </w:style>
  <w:style w:type="paragraph" w:customStyle="1" w:styleId="45">
    <w:name w:val="表格内容自定"/>
    <w:basedOn w:val="1"/>
    <w:qFormat/>
    <w:uiPriority w:val="0"/>
    <w:pPr>
      <w:spacing w:line="280" w:lineRule="exact"/>
      <w:jc w:val="center"/>
    </w:pPr>
    <w:rPr>
      <w:kern w:val="0"/>
      <w:sz w:val="18"/>
      <w:szCs w:val="21"/>
    </w:rPr>
  </w:style>
  <w:style w:type="paragraph" w:customStyle="1" w:styleId="46">
    <w:name w:val="新格式表"/>
    <w:basedOn w:val="1"/>
    <w:qFormat/>
    <w:uiPriority w:val="0"/>
    <w:pPr>
      <w:adjustRightInd w:val="0"/>
      <w:snapToGrid w:val="0"/>
      <w:spacing w:line="0" w:lineRule="atLeast"/>
      <w:jc w:val="center"/>
    </w:pPr>
    <w:rPr>
      <w:kern w:val="0"/>
      <w:szCs w:val="21"/>
    </w:rPr>
  </w:style>
  <w:style w:type="character" w:customStyle="1" w:styleId="47">
    <w:name w:val="正文文本 字符2"/>
    <w:link w:val="11"/>
    <w:qFormat/>
    <w:locked/>
    <w:uiPriority w:val="0"/>
    <w:rPr>
      <w:sz w:val="18"/>
    </w:rPr>
  </w:style>
  <w:style w:type="character" w:customStyle="1" w:styleId="48">
    <w:name w:val="标题 4 字符"/>
    <w:link w:val="2"/>
    <w:qFormat/>
    <w:uiPriority w:val="0"/>
    <w:rPr>
      <w:rFonts w:ascii="Calibri Light" w:hAnsi="Calibri Light" w:eastAsia="宋体" w:cs="Times New Roman"/>
      <w:b/>
      <w:bCs/>
      <w:kern w:val="2"/>
      <w:sz w:val="28"/>
      <w:szCs w:val="28"/>
    </w:rPr>
  </w:style>
  <w:style w:type="character" w:customStyle="1" w:styleId="49">
    <w:name w:val="普通(网站) 字符"/>
    <w:link w:val="20"/>
    <w:qFormat/>
    <w:locked/>
    <w:uiPriority w:val="0"/>
    <w:rPr>
      <w:rFonts w:ascii="宋体" w:hAnsi="宋体" w:eastAsia="宋体"/>
      <w:sz w:val="24"/>
    </w:rPr>
  </w:style>
  <w:style w:type="character" w:customStyle="1" w:styleId="50">
    <w:name w:val="正文文本 字符1"/>
    <w:semiHidden/>
    <w:qFormat/>
    <w:uiPriority w:val="0"/>
    <w:rPr>
      <w:rFonts w:ascii="Times New Roman" w:hAnsi="Times New Roman" w:eastAsia="宋体"/>
      <w:sz w:val="24"/>
    </w:rPr>
  </w:style>
  <w:style w:type="character" w:customStyle="1" w:styleId="51">
    <w:name w:val="批注主题 字符"/>
    <w:link w:val="6"/>
    <w:semiHidden/>
    <w:qFormat/>
    <w:locked/>
    <w:uiPriority w:val="0"/>
    <w:rPr>
      <w:rFonts w:ascii="Times New Roman" w:hAnsi="Times New Roman" w:eastAsia="宋体"/>
      <w:b/>
      <w:kern w:val="2"/>
      <w:sz w:val="24"/>
    </w:rPr>
  </w:style>
  <w:style w:type="character" w:customStyle="1" w:styleId="52">
    <w:name w:val="批注文字 字符"/>
    <w:link w:val="7"/>
    <w:qFormat/>
    <w:locked/>
    <w:uiPriority w:val="0"/>
    <w:rPr>
      <w:rFonts w:ascii="Times New Roman" w:hAnsi="Times New Roman" w:eastAsia="宋体"/>
      <w:sz w:val="24"/>
    </w:rPr>
  </w:style>
  <w:style w:type="character" w:customStyle="1" w:styleId="53">
    <w:name w:val="批注文字 字符1"/>
    <w:semiHidden/>
    <w:qFormat/>
    <w:uiPriority w:val="0"/>
    <w:rPr>
      <w:rFonts w:ascii="Times New Roman" w:hAnsi="Times New Roman" w:eastAsia="宋体"/>
      <w:sz w:val="24"/>
    </w:rPr>
  </w:style>
  <w:style w:type="character" w:customStyle="1" w:styleId="54">
    <w:name w:val="批注框文本 字符"/>
    <w:link w:val="17"/>
    <w:semiHidden/>
    <w:qFormat/>
    <w:locked/>
    <w:uiPriority w:val="0"/>
    <w:rPr>
      <w:rFonts w:ascii="Times New Roman" w:hAnsi="Times New Roman" w:eastAsia="宋体"/>
      <w:sz w:val="18"/>
    </w:rPr>
  </w:style>
  <w:style w:type="character" w:customStyle="1" w:styleId="55">
    <w:name w:val="正文文本缩进 字符"/>
    <w:link w:val="13"/>
    <w:semiHidden/>
    <w:qFormat/>
    <w:locked/>
    <w:uiPriority w:val="0"/>
    <w:rPr>
      <w:rFonts w:ascii="Times New Roman" w:hAnsi="Times New Roman" w:eastAsia="宋体"/>
      <w:sz w:val="24"/>
    </w:rPr>
  </w:style>
  <w:style w:type="character" w:customStyle="1" w:styleId="56">
    <w:name w:val="表格 Char"/>
    <w:link w:val="38"/>
    <w:qFormat/>
    <w:locked/>
    <w:uiPriority w:val="0"/>
    <w:rPr>
      <w:rFonts w:ascii="宋体"/>
      <w:sz w:val="21"/>
    </w:rPr>
  </w:style>
  <w:style w:type="character" w:customStyle="1" w:styleId="57">
    <w:name w:val="正文文本 字符"/>
    <w:qFormat/>
    <w:uiPriority w:val="0"/>
    <w:rPr>
      <w:kern w:val="2"/>
      <w:sz w:val="24"/>
      <w:szCs w:val="24"/>
    </w:rPr>
  </w:style>
  <w:style w:type="character" w:customStyle="1" w:styleId="58">
    <w:name w:val="标题 5 字符"/>
    <w:link w:val="5"/>
    <w:qFormat/>
    <w:uiPriority w:val="0"/>
    <w:rPr>
      <w:rFonts w:hint="eastAsia" w:ascii="宋体" w:hAnsi="宋体" w:eastAsia="宋体" w:cs="宋体"/>
      <w:b/>
      <w:bCs/>
      <w:kern w:val="2"/>
      <w:sz w:val="24"/>
      <w:szCs w:val="24"/>
      <w:lang w:val="zh-CN" w:bidi="zh-CN"/>
    </w:rPr>
  </w:style>
  <w:style w:type="character" w:customStyle="1" w:styleId="59">
    <w:name w:val="日期 字符"/>
    <w:semiHidden/>
    <w:qFormat/>
    <w:uiPriority w:val="0"/>
    <w:rPr>
      <w:rFonts w:ascii="Times New Roman" w:hAnsi="Times New Roman" w:eastAsia="宋体"/>
      <w:sz w:val="24"/>
    </w:rPr>
  </w:style>
  <w:style w:type="character" w:customStyle="1" w:styleId="60">
    <w:name w:val="页脚 字符"/>
    <w:qFormat/>
    <w:uiPriority w:val="99"/>
  </w:style>
  <w:style w:type="character" w:customStyle="1" w:styleId="61">
    <w:name w:val="页脚 字符1"/>
    <w:link w:val="18"/>
    <w:qFormat/>
    <w:locked/>
    <w:uiPriority w:val="99"/>
    <w:rPr>
      <w:sz w:val="18"/>
    </w:rPr>
  </w:style>
  <w:style w:type="character" w:customStyle="1" w:styleId="62">
    <w:name w:val="页眉 字符"/>
    <w:link w:val="19"/>
    <w:qFormat/>
    <w:locked/>
    <w:uiPriority w:val="0"/>
    <w:rPr>
      <w:sz w:val="18"/>
    </w:rPr>
  </w:style>
  <w:style w:type="character" w:customStyle="1" w:styleId="63">
    <w:name w:val="日期 字符1"/>
    <w:link w:val="16"/>
    <w:qFormat/>
    <w:locked/>
    <w:uiPriority w:val="0"/>
    <w:rPr>
      <w:rFonts w:ascii="Times New Roman" w:hAnsi="Times New Roman" w:eastAsia="宋体"/>
      <w:sz w:val="24"/>
    </w:rPr>
  </w:style>
  <w:style w:type="paragraph" w:customStyle="1" w:styleId="64">
    <w:name w:val="报告正文"/>
    <w:basedOn w:val="1"/>
    <w:qFormat/>
    <w:uiPriority w:val="0"/>
    <w:pPr>
      <w:spacing w:before="50" w:line="360" w:lineRule="auto"/>
      <w:ind w:firstLine="540"/>
    </w:pPr>
    <w:rPr>
      <w:rFonts w:cs="黑体"/>
      <w:szCs w:val="20"/>
    </w:rPr>
  </w:style>
  <w:style w:type="paragraph" w:customStyle="1" w:styleId="65">
    <w:name w:val="TW"/>
    <w:basedOn w:val="1"/>
    <w:qFormat/>
    <w:uiPriority w:val="0"/>
    <w:pPr>
      <w:ind w:firstLine="480"/>
    </w:pPr>
  </w:style>
  <w:style w:type="paragraph" w:customStyle="1" w:styleId="66">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67">
    <w:name w:val="表格文字（对中）"/>
    <w:qFormat/>
    <w:uiPriority w:val="0"/>
    <w:pPr>
      <w:widowControl w:val="0"/>
      <w:spacing w:line="360" w:lineRule="auto"/>
      <w:ind w:firstLineChars="200"/>
      <w:jc w:val="center"/>
    </w:pPr>
    <w:rPr>
      <w:rFonts w:hint="eastAsia" w:ascii="黑体" w:hAnsi="Calibri" w:eastAsia="黑体" w:cs="Times New Roman"/>
      <w:color w:val="000000"/>
      <w:kern w:val="2"/>
      <w:sz w:val="24"/>
      <w:szCs w:val="24"/>
      <w:lang w:val="en-US" w:eastAsia="zh-CN" w:bidi="ar-SA"/>
    </w:rPr>
  </w:style>
  <w:style w:type="table" w:customStyle="1" w:styleId="68">
    <w:name w:val="Table Normal"/>
    <w:semiHidden/>
    <w:unhideWhenUsed/>
    <w:qFormat/>
    <w:uiPriority w:val="0"/>
    <w:tblPr>
      <w:tblLayout w:type="fixed"/>
      <w:tblCellMar>
        <w:top w:w="0" w:type="dxa"/>
        <w:left w:w="0" w:type="dxa"/>
        <w:bottom w:w="0" w:type="dxa"/>
        <w:right w:w="0" w:type="dxa"/>
      </w:tblCellMar>
    </w:tblPr>
  </w:style>
  <w:style w:type="character" w:customStyle="1" w:styleId="69">
    <w:name w:val="16"/>
    <w:qFormat/>
    <w:uiPriority w:val="99"/>
    <w:rPr>
      <w:rFonts w:ascii="宋体" w:hAnsi="宋体" w:eastAsia="宋体" w:cs="宋体"/>
      <w:b/>
      <w:bCs/>
      <w:color w:val="333333"/>
      <w:sz w:val="18"/>
      <w:szCs w:val="18"/>
    </w:rPr>
  </w:style>
  <w:style w:type="character" w:customStyle="1" w:styleId="70">
    <w:name w:val="17"/>
    <w:qFormat/>
    <w:uiPriority w:val="99"/>
    <w:rPr>
      <w:rFonts w:ascii="宋体" w:hAnsi="宋体" w:eastAsia="宋体" w:cs="宋体"/>
      <w:color w:val="333333"/>
      <w:sz w:val="18"/>
      <w:szCs w:val="18"/>
    </w:rPr>
  </w:style>
  <w:style w:type="character" w:customStyle="1" w:styleId="71">
    <w:name w:val="15"/>
    <w:qFormat/>
    <w:uiPriority w:val="99"/>
    <w:rPr>
      <w:rFonts w:ascii="Tahoma" w:hAnsi="Tahoma" w:cs="Tahoma"/>
      <w:color w:val="333333"/>
      <w:sz w:val="22"/>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1.jpeg"/><Relationship Id="rId32" Type="http://schemas.openxmlformats.org/officeDocument/2006/relationships/image" Target="media/image20.jpeg"/><Relationship Id="rId31" Type="http://schemas.openxmlformats.org/officeDocument/2006/relationships/image" Target="media/image19.jpeg"/><Relationship Id="rId30" Type="http://schemas.openxmlformats.org/officeDocument/2006/relationships/image" Target="media/image18.jpeg"/><Relationship Id="rId3" Type="http://schemas.openxmlformats.org/officeDocument/2006/relationships/header" Target="header1.xml"/><Relationship Id="rId29" Type="http://schemas.openxmlformats.org/officeDocument/2006/relationships/image" Target="media/image17.png"/><Relationship Id="rId28" Type="http://schemas.openxmlformats.org/officeDocument/2006/relationships/image" Target="media/image16.png"/><Relationship Id="rId27" Type="http://schemas.openxmlformats.org/officeDocument/2006/relationships/image" Target="media/image15.png"/><Relationship Id="rId26" Type="http://schemas.openxmlformats.org/officeDocument/2006/relationships/image" Target="media/image14.png"/><Relationship Id="rId25" Type="http://schemas.openxmlformats.org/officeDocument/2006/relationships/image" Target="media/image13.png"/><Relationship Id="rId24" Type="http://schemas.openxmlformats.org/officeDocument/2006/relationships/image" Target="media/image12.png"/><Relationship Id="rId23" Type="http://schemas.openxmlformats.org/officeDocument/2006/relationships/image" Target="media/image11.png"/><Relationship Id="rId22" Type="http://schemas.openxmlformats.org/officeDocument/2006/relationships/image" Target="media/image10.png"/><Relationship Id="rId21" Type="http://schemas.openxmlformats.org/officeDocument/2006/relationships/image" Target="media/image9.png"/><Relationship Id="rId20" Type="http://schemas.openxmlformats.org/officeDocument/2006/relationships/image" Target="media/image8.png"/><Relationship Id="rId2" Type="http://schemas.openxmlformats.org/officeDocument/2006/relationships/settings" Target="settings.xml"/><Relationship Id="rId19" Type="http://schemas.openxmlformats.org/officeDocument/2006/relationships/image" Target="media/image7.png"/><Relationship Id="rId18" Type="http://schemas.openxmlformats.org/officeDocument/2006/relationships/image" Target="media/image6.jpeg"/><Relationship Id="rId17" Type="http://schemas.openxmlformats.org/officeDocument/2006/relationships/image" Target="media/image5.jpeg"/><Relationship Id="rId16" Type="http://schemas.openxmlformats.org/officeDocument/2006/relationships/image" Target="media/image4.png"/><Relationship Id="rId15" Type="http://schemas.openxmlformats.org/officeDocument/2006/relationships/image" Target="media/image3.png"/><Relationship Id="rId14"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soa\wdzx97.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extobjs>
    <extobj name="ECB019B1-382A-4266-B25C-5B523AA43C14-1">
      <extobjdata type="ECB019B1-382A-4266-B25C-5B523AA43C14" data="ewoJIkZpbGVJZCIgOiAiMTY0NjMxMTY0MjU2IiwKCSJHcm91cElkIiA6ICIzODk0NjU4NDAiLAoJIkltYWdlIiA6ICJpVkJPUncwS0dnb0FBQUFOU1VoRVVnQUFBRHdBQUFBOENBWUFBQUE2L05seUFBQUFDWEJJV1hNQUFBc1RBQUFMRXdFQW1wd1lBQUFBSkVsRVFWUm9nZTNCTVFFQUFBRENvUFZQN1drSm9BQUFBQUFBQUFBQUFBQUFBQUFBYmpoOEFBRnRlMTFqQUFBQUFFbEZUa1N1UW1DQyIsCgkiVGhlbWUiIDogIiIsCgkiVHlwZSIgOiAiZmxvdyIsCgkiVmVyc2lvbiIgOiAiIgp9Cg=="/>
    </extobj>
    <extobj name="ECB019B1-382A-4266-B25C-5B523AA43C14-2">
      <extobjdata type="ECB019B1-382A-4266-B25C-5B523AA43C14" data="ewoJIkZpbGVJZCIgOiAiMTY0MjM0OTI5NTQ4IiwKCSJHcm91cElkIiA6ICIzODk0NjU4NDAiLAoJIkltYWdlIiA6ICJpVkJPUncwS0dnb0FBQUFOU1VoRVVnQUFBRHdBQUFBOENBWUFBQUE2L05seUFBQUFDWEJJV1hNQUFBc1RBQUFMRXdFQW1wd1lBQUFBSkVsRVFWUm9nZTNCTVFFQUFBRENvUFZQN1drSm9BQUFBQUFBQUFBQUFBQUFBQUFBYmpoOEFBRnRlMTFqQUFBQUFFbEZUa1N1UW1DQyIsCgkiVGhlbWUiIDogIiIsCgkiVHlwZSIgOiAiZmxvdyIsCgkiVmVyc2lvbiIgOiAiIgp9Cg=="/>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wdzx97</Template>
  <Company>微软中国</Company>
  <Pages>36</Pages>
  <Words>16150</Words>
  <Characters>17989</Characters>
  <Lines>221</Lines>
  <Paragraphs>62</Paragraphs>
  <TotalTime>5</TotalTime>
  <ScaleCrop>false</ScaleCrop>
  <LinksUpToDate>false</LinksUpToDate>
  <CharactersWithSpaces>18134</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2020-12-24T01:29:00Z</dcterms:created>
  <dc:creator>lhj</dc:creator>
  <cp:lastModifiedBy>踏雪寻梅</cp:lastModifiedBy>
  <cp:lastPrinted>2021-10-22T08:09:00Z</cp:lastPrinted>
  <dcterms:modified xsi:type="dcterms:W3CDTF">2022-04-24T01:38:15Z</dcterms:modified>
  <dc:title>附件2</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823A8CEC2B844DBD8CDDF081093AF6D3</vt:lpwstr>
  </property>
</Properties>
</file>