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Hlk97732166"/>
    </w:p>
    <w:p>
      <w:pPr>
        <w:spacing w:line="60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3" w:name="_GoBack"/>
      <w:r>
        <w:rPr>
          <w:rFonts w:hint="eastAsia" w:ascii="黑体" w:hAnsi="黑体" w:eastAsia="黑体" w:cs="Times New Roman"/>
          <w:sz w:val="44"/>
          <w:szCs w:val="44"/>
        </w:rPr>
        <w:t>泗县大庄镇中心学校2022年单位预算</w:t>
      </w:r>
    </w:p>
    <w:bookmarkEnd w:id="3"/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ind w:firstLine="623"/>
        <w:textAlignment w:val="baseline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351" w:lineRule="atLeast"/>
        <w:jc w:val="center"/>
        <w:textAlignment w:val="baseline"/>
        <w:rPr>
          <w:rFonts w:ascii="Times New Roman" w:hAnsi="Times New Roman" w:eastAsia="方正仿宋简体" w:cs="Times New Roman"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sz w:val="44"/>
          <w:szCs w:val="44"/>
        </w:rPr>
        <w:t>2022年</w:t>
      </w:r>
      <w:r>
        <w:rPr>
          <w:rFonts w:ascii="Times New Roman" w:hAnsi="Times New Roman" w:eastAsia="方正仿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仿宋简体" w:cs="Times New Roman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大标宋简体" w:hAnsi="Times New Roman" w:eastAsia="方正大标宋简体" w:cs="Times New Roman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hAnsi="Times New Roman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</w:rPr>
        <w:t>第一部分 单位概况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2.单位预算构成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</w:rPr>
        <w:t>第二部分 2022年单位预算表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1.泗县大庄镇中心学校2022年收支预算总表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2.泗县大庄镇中心学校2022年收入预算总表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3.泗县大庄镇中心学校2022年支出预算总表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4.泗县大庄镇中心学校2022年财政拨款收支预算总表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5.泗县大庄镇中心学校2022年一般公共预算支出表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6.泗县大庄镇中心学校2022年一般公共预算基本支出表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7.泗县大庄镇中心学校2022年政府性基金预算支出表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8.泗县大庄镇中心学校2022年国有资本经营预算支出表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9.泗县大庄镇中心学校2022年项目支出表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10.泗县大庄镇中心学校2022年政府采购支出表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11.泗县大庄镇中心学校2022年政府购买服务支出表</w:t>
      </w:r>
    </w:p>
    <w:p>
      <w:pPr>
        <w:spacing w:line="580" w:lineRule="exact"/>
        <w:ind w:firstLine="588" w:firstLineChars="200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</w:rPr>
        <w:t xml:space="preserve">第三部分 2022年单位预算情况说明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1.关于2022年收支预算总表的说明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2.关于2022年收入预算总表的说明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3.关于2022年支出预算总表的说明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4.关于2022年财政拨款收支预算总表的说明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br w:type="page"/>
      </w:r>
      <w:r>
        <w:rPr>
          <w:rFonts w:hint="eastAsia" w:ascii="方正大标宋简体" w:hAnsi="Times New Roman" w:eastAsia="方正大标宋简体" w:cs="Times New Roman"/>
          <w:sz w:val="36"/>
          <w:szCs w:val="36"/>
        </w:rPr>
        <w:t xml:space="preserve">第一部分 </w:t>
      </w:r>
      <w:r>
        <w:rPr>
          <w:rFonts w:ascii="方正大标宋简体" w:hAnsi="Times New Roman" w:eastAsia="方正大标宋简体" w:cs="Times New Roman"/>
          <w:sz w:val="36"/>
          <w:szCs w:val="36"/>
        </w:rPr>
        <w:t xml:space="preserve"> </w:t>
      </w:r>
      <w:r>
        <w:rPr>
          <w:rFonts w:hint="eastAsia" w:ascii="方正大标宋简体" w:hAnsi="Times New Roman" w:eastAsia="方正大标宋简体" w:cs="Times New Roman"/>
          <w:sz w:val="36"/>
          <w:szCs w:val="36"/>
        </w:rPr>
        <w:t xml:space="preserve"> 单位概况</w:t>
      </w:r>
    </w:p>
    <w:p>
      <w:pPr>
        <w:spacing w:line="600" w:lineRule="exact"/>
        <w:jc w:val="left"/>
        <w:rPr>
          <w:rFonts w:ascii="方正仿宋_GBK" w:hAnsi="Times New Roman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、主要职责</w:t>
      </w:r>
    </w:p>
    <w:p>
      <w:pPr>
        <w:autoSpaceDE w:val="0"/>
        <w:autoSpaceDN w:val="0"/>
        <w:adjustRightInd w:val="0"/>
        <w:spacing w:line="360" w:lineRule="auto"/>
        <w:ind w:firstLine="627"/>
        <w:rPr>
          <w:rFonts w:ascii="仿宋" w:hAnsi="Calibri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Calibri" w:eastAsia="仿宋" w:cs="仿宋"/>
          <w:kern w:val="0"/>
          <w:sz w:val="32"/>
          <w:szCs w:val="32"/>
          <w:lang w:val="zh-CN"/>
        </w:rPr>
        <w:t>实施小学义务教育，促进基础教育发展。主要业务：小学学历教育。</w:t>
      </w:r>
    </w:p>
    <w:p>
      <w:pPr>
        <w:spacing w:line="580" w:lineRule="exact"/>
        <w:ind w:firstLine="628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二、单位预算构成</w:t>
      </w:r>
    </w:p>
    <w:p>
      <w:pPr>
        <w:spacing w:line="580" w:lineRule="exact"/>
        <w:ind w:firstLine="628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从预算单位构成看，泗县大庄镇中心学校 2022 年度预算仅包括单位本级预算，无其他下属单位预算。纳入预算编制范围的预算单位共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个，具体情况见下表。</w:t>
      </w:r>
    </w:p>
    <w:tbl>
      <w:tblPr>
        <w:tblStyle w:val="3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泗县大庄镇中心学校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公益一类事业单位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28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三、2022 年度主要工作任务 </w:t>
      </w:r>
    </w:p>
    <w:p>
      <w:pPr>
        <w:autoSpaceDE w:val="0"/>
        <w:autoSpaceDN w:val="0"/>
        <w:adjustRightInd w:val="0"/>
        <w:spacing w:line="360" w:lineRule="auto"/>
        <w:ind w:firstLine="627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、全面执行党的路线、方针、政策，依法治校，按教育规律办事。组织并指导德育工作，全面贯彻落实相关法律法规，抓好学校校风、教风、学风建设，开展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书香校园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活动。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27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、抓好学校教育教学常规管理，加强学校教育科研和教学研究管理，全面推进素质教育，不断提高教育教学质量，以均衡教育为抓手，努力创办特色学校。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27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、抓好体育、卫生、美育、健康教育工作和安全稳定工作。加强组织建设、行风建设和勤政廉政建设。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27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、规范办学行为，落实经费保障机制，严格财经制度，严肃财经纪律，增收节支，充分发挥教育经费使用效益，不断改善办学条件，努力提高学校办学水平。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27"/>
        <w:jc w:val="left"/>
        <w:rPr>
          <w:rFonts w:ascii="仿宋" w:hAnsi="仿宋" w:eastAsia="仿宋" w:cs="黑体"/>
          <w:kern w:val="0"/>
          <w:sz w:val="32"/>
          <w:szCs w:val="32"/>
          <w:lang w:val="zh-CN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5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、积极争取上级支持，不断改善办学条件。</w:t>
      </w:r>
    </w:p>
    <w:p>
      <w:pPr>
        <w:autoSpaceDE w:val="0"/>
        <w:autoSpaceDN w:val="0"/>
        <w:adjustRightInd w:val="0"/>
        <w:spacing w:line="360" w:lineRule="auto"/>
        <w:ind w:firstLine="471" w:firstLineChars="150"/>
        <w:jc w:val="left"/>
        <w:rPr>
          <w:rFonts w:ascii="仿宋" w:hAnsi="仿宋" w:eastAsia="仿宋" w:cs="黑体"/>
          <w:kern w:val="0"/>
          <w:sz w:val="36"/>
          <w:szCs w:val="36"/>
          <w:lang w:val="zh-CN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 xml:space="preserve"> 6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、加强教育信息化建设步伐，抓好教师继续教育和有关培训工作，努力建设一支思想好、作风正、业务精的教师队伍。</w:t>
      </w:r>
    </w:p>
    <w:p>
      <w:pPr>
        <w:spacing w:line="351" w:lineRule="atLeast"/>
        <w:ind w:firstLine="623"/>
        <w:jc w:val="center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</w:rPr>
        <w:t>第二部分 2022 年单位预算表</w:t>
      </w:r>
    </w:p>
    <w:p>
      <w:pPr>
        <w:wordWrap w:val="0"/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right="408"/>
        <w:textAlignment w:val="baseline"/>
        <w:rPr>
          <w:rFonts w:ascii="Times New Roman" w:hAnsi="Times New Roman" w:eastAsia="宋体" w:cs="Times New Roman"/>
          <w:color w:val="000000"/>
          <w:szCs w:val="21"/>
          <w:u w:val="single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>单位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公开表1 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泗县大庄镇中心学校2022年单位财政拨款收支预算总表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9745" cy="7103110"/>
            <wp:effectExtent l="0" t="0" r="190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10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>单位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公开表2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中心学校</w:t>
      </w: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2022年单位一般公共预算支出预算表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9745" cy="4599305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单位公开表3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学校</w:t>
      </w: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2022年单位一般公共预算基本支出预算表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210175" cy="70675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单位公开表4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学校</w:t>
      </w: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2022年单位政府性基金预算支出预算表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34025" cy="990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textAlignment w:val="baseline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注：泗县大庄镇中心学校2022年无政府性基金预算支出，故本表无数据。</w:t>
      </w: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单位公开表5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学校</w:t>
      </w: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2022年单位收支预算总表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2125" cy="52578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ind w:right="152"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单位公开表6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泗县大庄镇中心学校2022年单位收入预算总表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2125" cy="25908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单位公开表7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学校</w:t>
      </w: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2022年单位支出预算总表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2125" cy="2933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ind w:firstLine="623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  <w:sectPr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单位公开表8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泗县大庄镇中心学校2022年项目支出表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62600" cy="990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textAlignment w:val="baseline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注：泗县大庄镇中心学校2022年无项目预算支出，故本表无数据。</w:t>
      </w:r>
    </w:p>
    <w:p>
      <w:pPr>
        <w:spacing w:line="351" w:lineRule="atLeast"/>
        <w:ind w:firstLine="600" w:firstLineChars="200"/>
        <w:textAlignment w:val="baseline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351" w:lineRule="atLeast"/>
        <w:ind w:right="81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单位公开表9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泗县大庄镇中心学校202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年国有资本经营支出表</w:t>
      </w: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</w:p>
    <w:tbl>
      <w:tblPr>
        <w:tblStyle w:val="3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单位名称</w:t>
            </w: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:</w:t>
            </w:r>
            <w:r>
              <w:rPr>
                <w:rFonts w:hint="eastAsia" w:ascii="Calibri" w:hAnsi="Calibri" w:eastAsia="宋体" w:cs="Arial"/>
                <w:color w:val="000000"/>
                <w:kern w:val="0"/>
                <w:sz w:val="22"/>
              </w:rPr>
              <w:t xml:space="preserve"> 泗县</w:t>
            </w: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大庄镇中心学校</w:t>
            </w:r>
            <w:r>
              <w:rPr>
                <w:rFonts w:hint="eastAsia" w:ascii="Calibri" w:hAnsi="Calibri" w:eastAsia="宋体" w:cs="Arial"/>
                <w:color w:val="000000"/>
                <w:kern w:val="0"/>
                <w:sz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Arial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Arial"/>
                <w:color w:val="000000"/>
                <w:kern w:val="0"/>
                <w:sz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210" w:firstLineChars="550"/>
              <w:jc w:val="left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注：泗县大庄镇</w:t>
      </w:r>
      <w:r>
        <w:rPr>
          <w:rFonts w:ascii="仿宋" w:hAnsi="仿宋" w:eastAsia="仿宋" w:cs="方正仿宋_GBK"/>
          <w:sz w:val="28"/>
          <w:szCs w:val="32"/>
        </w:rPr>
        <w:t>中心学校</w:t>
      </w:r>
      <w:r>
        <w:rPr>
          <w:rFonts w:hint="eastAsia" w:ascii="仿宋" w:hAnsi="仿宋" w:eastAsia="仿宋" w:cs="方正仿宋_GBK"/>
          <w:sz w:val="28"/>
          <w:szCs w:val="32"/>
        </w:rPr>
        <w:t>2</w:t>
      </w:r>
      <w:r>
        <w:rPr>
          <w:rFonts w:ascii="仿宋" w:hAnsi="仿宋" w:eastAsia="仿宋" w:cs="方正仿宋_GBK"/>
          <w:sz w:val="28"/>
          <w:szCs w:val="32"/>
        </w:rPr>
        <w:t>022</w:t>
      </w:r>
      <w:r>
        <w:rPr>
          <w:rFonts w:hint="eastAsia" w:ascii="仿宋" w:hAnsi="仿宋" w:eastAsia="仿宋" w:cs="方正仿宋_GBK"/>
          <w:sz w:val="28"/>
          <w:szCs w:val="32"/>
        </w:rPr>
        <w:t>年没有国有资本经营预算拨款收入，也没有国有资本经营预算拨款安排的支出，故本表无数据。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部单位公开表10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泗县大庄镇中心学校2022年单位政府采购支出表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2125" cy="552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textAlignment w:val="baseline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注：泗县大庄镇中心学校2022年无政府采购预算支出，故本表无数据。</w:t>
      </w: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51" w:lineRule="atLeast"/>
        <w:ind w:firstLine="623"/>
        <w:jc w:val="righ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单位公开表11</w:t>
      </w:r>
    </w:p>
    <w:p>
      <w:pPr>
        <w:spacing w:line="351" w:lineRule="atLeast"/>
        <w:jc w:val="center"/>
        <w:textAlignment w:val="baseline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color w:val="000000"/>
          <w:sz w:val="31"/>
          <w:szCs w:val="31"/>
        </w:rPr>
        <w:t>泗县大庄镇中心学校2022年单位政府购买服务支出表</w:t>
      </w:r>
    </w:p>
    <w:p>
      <w:pPr>
        <w:spacing w:line="351" w:lineRule="atLeast"/>
        <w:textAlignment w:val="baseline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drawing>
          <wp:inline distT="0" distB="0" distL="0" distR="0">
            <wp:extent cx="5579745" cy="77152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tLeast"/>
        <w:textAlignment w:val="baseline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注：泗县大庄镇中心学校2022年无政府购买服务预算支出，故本表无数据。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第三部分2022年单位预算情况说明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一、关于2022年收支预算总表的说明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按照综合预算的原则，泗县大庄镇</w:t>
      </w:r>
      <w:r>
        <w:rPr>
          <w:rFonts w:ascii="仿宋" w:hAnsi="仿宋" w:eastAsia="仿宋" w:cs="Times New Roman"/>
          <w:sz w:val="32"/>
          <w:szCs w:val="32"/>
        </w:rPr>
        <w:t>中心学校</w:t>
      </w:r>
      <w:r>
        <w:rPr>
          <w:rFonts w:hint="eastAsia" w:ascii="仿宋" w:hAnsi="仿宋" w:eastAsia="仿宋" w:cs="Times New Roman"/>
          <w:sz w:val="32"/>
          <w:szCs w:val="32"/>
        </w:rPr>
        <w:t>所有收入和支出均纳入单位预算管理。泗县大庄镇中心</w:t>
      </w:r>
      <w:r>
        <w:rPr>
          <w:rFonts w:ascii="仿宋" w:hAnsi="仿宋" w:eastAsia="仿宋" w:cs="Times New Roman"/>
          <w:sz w:val="32"/>
          <w:szCs w:val="32"/>
        </w:rPr>
        <w:t>学校</w:t>
      </w:r>
      <w:r>
        <w:rPr>
          <w:rFonts w:hint="eastAsia" w:ascii="仿宋" w:hAnsi="仿宋" w:eastAsia="仿宋" w:cs="Times New Roman"/>
          <w:sz w:val="32"/>
          <w:szCs w:val="32"/>
        </w:rPr>
        <w:t>2022年收支总预算</w:t>
      </w:r>
      <w:r>
        <w:rPr>
          <w:rFonts w:ascii="仿宋" w:hAnsi="仿宋" w:eastAsia="仿宋" w:cs="Times New Roman"/>
          <w:sz w:val="32"/>
          <w:szCs w:val="32"/>
        </w:rPr>
        <w:t>3685.65</w:t>
      </w:r>
      <w:r>
        <w:rPr>
          <w:rFonts w:hint="eastAsia" w:ascii="仿宋" w:hAnsi="仿宋" w:eastAsia="仿宋" w:cs="Times New Roman"/>
          <w:sz w:val="32"/>
          <w:szCs w:val="32"/>
        </w:rPr>
        <w:t>万元。收入包括一般公共预算拨款收入和财政专户管理资金。支出包括:教育</w:t>
      </w:r>
      <w:r>
        <w:rPr>
          <w:rFonts w:ascii="仿宋" w:hAnsi="仿宋" w:eastAsia="仿宋" w:cs="Times New Roman"/>
          <w:sz w:val="32"/>
          <w:szCs w:val="32"/>
        </w:rPr>
        <w:t>支出和</w:t>
      </w:r>
      <w:r>
        <w:rPr>
          <w:rFonts w:hint="eastAsia" w:ascii="仿宋" w:hAnsi="仿宋" w:eastAsia="仿宋" w:cs="Times New Roman"/>
          <w:sz w:val="32"/>
          <w:szCs w:val="32"/>
        </w:rPr>
        <w:t>卫生健康支出。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二、关于 2022年收入预算总表的说明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泗县大庄镇中心学校2022年收入预算</w:t>
      </w:r>
      <w:r>
        <w:rPr>
          <w:rFonts w:ascii="仿宋" w:hAnsi="仿宋" w:eastAsia="仿宋" w:cs="Times New Roman"/>
          <w:sz w:val="32"/>
          <w:szCs w:val="32"/>
        </w:rPr>
        <w:t>3685.65</w:t>
      </w:r>
      <w:r>
        <w:rPr>
          <w:rFonts w:hint="eastAsia" w:ascii="仿宋" w:hAnsi="仿宋" w:eastAsia="仿宋" w:cs="Times New Roman"/>
          <w:sz w:val="32"/>
          <w:szCs w:val="32"/>
        </w:rPr>
        <w:t>万元， 其中，本年收入</w:t>
      </w:r>
      <w:r>
        <w:rPr>
          <w:rFonts w:ascii="仿宋" w:hAnsi="仿宋" w:eastAsia="仿宋" w:cs="Times New Roman"/>
          <w:sz w:val="32"/>
          <w:szCs w:val="32"/>
        </w:rPr>
        <w:t>3685.65</w:t>
      </w:r>
      <w:r>
        <w:rPr>
          <w:rFonts w:hint="eastAsia" w:ascii="仿宋" w:hAnsi="仿宋" w:eastAsia="仿宋" w:cs="Times New Roman"/>
          <w:sz w:val="32"/>
          <w:szCs w:val="32"/>
        </w:rPr>
        <w:t>万元，上年结转结余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(一)本年收入</w:t>
      </w:r>
      <w:r>
        <w:rPr>
          <w:rFonts w:ascii="仿宋" w:hAnsi="仿宋" w:eastAsia="仿宋" w:cs="Times New Roman"/>
          <w:b/>
          <w:bCs/>
          <w:sz w:val="32"/>
          <w:szCs w:val="32"/>
        </w:rPr>
        <w:t>3685.65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</w:rPr>
        <w:t>主要包括：一般公共预算拨款收入</w:t>
      </w:r>
      <w:r>
        <w:rPr>
          <w:rFonts w:ascii="仿宋" w:hAnsi="仿宋" w:eastAsia="仿宋" w:cs="Times New Roman"/>
          <w:sz w:val="32"/>
          <w:szCs w:val="32"/>
        </w:rPr>
        <w:t>2695.65</w:t>
      </w:r>
      <w:r>
        <w:rPr>
          <w:rFonts w:hint="eastAsia" w:ascii="仿宋" w:hAnsi="仿宋" w:eastAsia="仿宋" w:cs="Times New Roman"/>
          <w:sz w:val="32"/>
          <w:szCs w:val="32"/>
        </w:rPr>
        <w:t>万元，占</w:t>
      </w:r>
      <w:r>
        <w:rPr>
          <w:rFonts w:ascii="仿宋" w:hAnsi="仿宋" w:eastAsia="仿宋" w:cs="Times New Roman"/>
          <w:sz w:val="32"/>
          <w:szCs w:val="32"/>
        </w:rPr>
        <w:t>73.14</w:t>
      </w:r>
      <w:r>
        <w:rPr>
          <w:rFonts w:hint="eastAsia" w:ascii="仿宋" w:hAnsi="仿宋" w:eastAsia="仿宋" w:cs="Times New Roman"/>
          <w:sz w:val="32"/>
          <w:szCs w:val="32"/>
        </w:rPr>
        <w:t>%，比 2021年预算增加</w:t>
      </w:r>
      <w:r>
        <w:rPr>
          <w:rFonts w:ascii="仿宋" w:hAnsi="仿宋" w:eastAsia="仿宋" w:cs="Times New Roman"/>
          <w:sz w:val="32"/>
          <w:szCs w:val="32"/>
        </w:rPr>
        <w:t>130.41</w:t>
      </w:r>
      <w:r>
        <w:rPr>
          <w:rFonts w:hint="eastAsia" w:ascii="仿宋" w:hAnsi="仿宋" w:eastAsia="仿宋" w:cs="Times New Roman"/>
          <w:sz w:val="32"/>
          <w:szCs w:val="32"/>
        </w:rPr>
        <w:t>万元，增长</w:t>
      </w:r>
      <w:r>
        <w:rPr>
          <w:rFonts w:ascii="仿宋" w:hAnsi="仿宋" w:eastAsia="仿宋" w:cs="Times New Roman"/>
          <w:sz w:val="32"/>
          <w:szCs w:val="32"/>
        </w:rPr>
        <w:t>5.08</w:t>
      </w:r>
      <w:r>
        <w:rPr>
          <w:rFonts w:hint="eastAsia" w:ascii="仿宋" w:hAnsi="仿宋" w:eastAsia="仿宋" w:cs="Times New Roman"/>
          <w:sz w:val="32"/>
          <w:szCs w:val="32"/>
        </w:rPr>
        <w:t>%，增长原因主要是政府加大对教育投入。</w:t>
      </w:r>
      <w:r>
        <w:rPr>
          <w:rFonts w:hint="eastAsia" w:ascii="仿宋" w:hAnsi="仿宋" w:eastAsia="仿宋"/>
          <w:sz w:val="32"/>
          <w:szCs w:val="32"/>
        </w:rPr>
        <w:t>财政专户管理资金收入</w:t>
      </w:r>
      <w:r>
        <w:rPr>
          <w:rFonts w:ascii="仿宋" w:hAnsi="仿宋" w:eastAsia="仿宋"/>
          <w:sz w:val="32"/>
          <w:szCs w:val="32"/>
        </w:rPr>
        <w:t>990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26.86</w:t>
      </w:r>
      <w:r>
        <w:rPr>
          <w:rFonts w:hint="eastAsia" w:ascii="仿宋" w:hAnsi="仿宋" w:eastAsia="仿宋"/>
          <w:sz w:val="32"/>
          <w:szCs w:val="32"/>
        </w:rPr>
        <w:t>%，比2021年预算增加</w:t>
      </w:r>
      <w:r>
        <w:rPr>
          <w:rFonts w:ascii="仿宋" w:hAnsi="仿宋" w:eastAsia="仿宋"/>
          <w:sz w:val="32"/>
          <w:szCs w:val="32"/>
        </w:rPr>
        <w:t>755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ascii="仿宋" w:hAnsi="仿宋" w:eastAsia="仿宋"/>
          <w:sz w:val="32"/>
          <w:szCs w:val="32"/>
        </w:rPr>
        <w:t>321.28</w:t>
      </w:r>
      <w:r>
        <w:rPr>
          <w:rFonts w:hint="eastAsia" w:ascii="仿宋" w:hAnsi="仿宋" w:eastAsia="仿宋"/>
          <w:sz w:val="32"/>
          <w:szCs w:val="32"/>
        </w:rPr>
        <w:t>%，增长原因主要是2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年学生课后延时服务收入纳入财政专户管理。</w:t>
      </w:r>
    </w:p>
    <w:p>
      <w:pPr>
        <w:spacing w:line="580" w:lineRule="exact"/>
        <w:ind w:firstLine="643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(二)上年结转结余</w:t>
      </w:r>
      <w:r>
        <w:rPr>
          <w:rFonts w:ascii="仿宋" w:hAnsi="仿宋" w:eastAsia="仿宋" w:cs="Times New Roman"/>
          <w:b/>
          <w:bCs/>
          <w:sz w:val="32"/>
          <w:szCs w:val="32"/>
        </w:rPr>
        <w:t>0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三、关于2022年支出预算总表的说明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泗县大庄镇中心学校2022年支出预算</w:t>
      </w:r>
      <w:r>
        <w:rPr>
          <w:rFonts w:ascii="仿宋" w:hAnsi="仿宋" w:eastAsia="仿宋" w:cs="Times New Roman"/>
          <w:sz w:val="32"/>
          <w:szCs w:val="32"/>
        </w:rPr>
        <w:t>3685.65</w:t>
      </w:r>
      <w:r>
        <w:rPr>
          <w:rFonts w:hint="eastAsia" w:ascii="仿宋" w:hAnsi="仿宋" w:eastAsia="仿宋" w:cs="Times New Roman"/>
          <w:sz w:val="32"/>
          <w:szCs w:val="32"/>
        </w:rPr>
        <w:t>万元， 比 2021年预算增加</w:t>
      </w:r>
      <w:r>
        <w:rPr>
          <w:rFonts w:ascii="仿宋" w:hAnsi="仿宋" w:eastAsia="仿宋" w:cs="Times New Roman"/>
          <w:sz w:val="32"/>
          <w:szCs w:val="32"/>
        </w:rPr>
        <w:t>885.41</w:t>
      </w:r>
      <w:r>
        <w:rPr>
          <w:rFonts w:hint="eastAsia" w:ascii="仿宋" w:hAnsi="仿宋" w:eastAsia="仿宋" w:cs="Times New Roman"/>
          <w:sz w:val="32"/>
          <w:szCs w:val="32"/>
        </w:rPr>
        <w:t>万元，增加</w:t>
      </w:r>
      <w:r>
        <w:rPr>
          <w:rFonts w:ascii="仿宋" w:hAnsi="仿宋" w:eastAsia="仿宋" w:cs="Times New Roman"/>
          <w:sz w:val="32"/>
          <w:szCs w:val="32"/>
        </w:rPr>
        <w:t>31.62</w:t>
      </w:r>
      <w:r>
        <w:rPr>
          <w:rFonts w:hint="eastAsia" w:ascii="仿宋" w:hAnsi="仿宋" w:eastAsia="仿宋" w:cs="Times New Roman"/>
          <w:sz w:val="32"/>
          <w:szCs w:val="32"/>
        </w:rPr>
        <w:t>%，增长原因主要是财政专户管理资金收入增加。其中，基本支出</w:t>
      </w:r>
      <w:r>
        <w:rPr>
          <w:rFonts w:ascii="仿宋" w:hAnsi="仿宋" w:eastAsia="仿宋" w:cs="Times New Roman"/>
          <w:sz w:val="32"/>
          <w:szCs w:val="32"/>
        </w:rPr>
        <w:t>3685.65</w:t>
      </w:r>
      <w:r>
        <w:rPr>
          <w:rFonts w:hint="eastAsia" w:ascii="仿宋" w:hAnsi="仿宋" w:eastAsia="仿宋" w:cs="Times New Roman"/>
          <w:sz w:val="32"/>
          <w:szCs w:val="32"/>
        </w:rPr>
        <w:t>万元，占</w:t>
      </w:r>
      <w:r>
        <w:rPr>
          <w:rFonts w:ascii="仿宋" w:hAnsi="仿宋" w:eastAsia="仿宋" w:cs="Times New Roman"/>
          <w:sz w:val="32"/>
          <w:szCs w:val="32"/>
        </w:rPr>
        <w:t>100</w:t>
      </w:r>
      <w:r>
        <w:rPr>
          <w:rFonts w:hint="eastAsia" w:ascii="仿宋" w:hAnsi="仿宋" w:eastAsia="仿宋" w:cs="Times New Roman"/>
          <w:sz w:val="32"/>
          <w:szCs w:val="32"/>
        </w:rPr>
        <w:t>%，主要用于保障机构日常运转、完成日常工作任务。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四、关于2022年财政拨款收支预算总表的说明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泗县大庄镇中心学校2022年财政拨款收支预算</w:t>
      </w:r>
      <w:r>
        <w:rPr>
          <w:rFonts w:ascii="仿宋" w:hAnsi="仿宋" w:eastAsia="仿宋" w:cs="Times New Roman"/>
          <w:sz w:val="32"/>
          <w:szCs w:val="32"/>
        </w:rPr>
        <w:t>2695.65</w:t>
      </w:r>
      <w:r>
        <w:rPr>
          <w:rFonts w:hint="eastAsia" w:ascii="仿宋" w:hAnsi="仿宋" w:eastAsia="仿宋" w:cs="Times New Roman"/>
          <w:sz w:val="32"/>
          <w:szCs w:val="32"/>
        </w:rPr>
        <w:t>万元。收入按资金来源全部为一般公共预算拨款</w:t>
      </w:r>
      <w:r>
        <w:rPr>
          <w:rFonts w:ascii="仿宋" w:hAnsi="仿宋" w:eastAsia="仿宋" w:cs="Times New Roman"/>
          <w:sz w:val="32"/>
          <w:szCs w:val="32"/>
        </w:rPr>
        <w:t>2695.65</w:t>
      </w:r>
      <w:r>
        <w:rPr>
          <w:rFonts w:hint="eastAsia" w:ascii="仿宋" w:hAnsi="仿宋" w:eastAsia="仿宋" w:cs="Times New Roman"/>
          <w:sz w:val="32"/>
          <w:szCs w:val="32"/>
        </w:rPr>
        <w:t>万元;按资金年度分全部为本年财政拨款收入</w:t>
      </w:r>
      <w:r>
        <w:rPr>
          <w:rFonts w:ascii="仿宋" w:hAnsi="仿宋" w:eastAsia="仿宋" w:cs="Times New Roman"/>
          <w:sz w:val="32"/>
          <w:szCs w:val="32"/>
        </w:rPr>
        <w:t>2695.65</w:t>
      </w:r>
      <w:r>
        <w:rPr>
          <w:rFonts w:hint="eastAsia" w:ascii="仿宋" w:hAnsi="仿宋" w:eastAsia="仿宋" w:cs="Times New Roman"/>
          <w:sz w:val="32"/>
          <w:szCs w:val="32"/>
        </w:rPr>
        <w:t>万元。支出按功能分类分为:教育支出</w:t>
      </w:r>
      <w:r>
        <w:rPr>
          <w:rFonts w:ascii="仿宋" w:hAnsi="仿宋" w:eastAsia="仿宋" w:cs="Times New Roman"/>
          <w:sz w:val="32"/>
          <w:szCs w:val="32"/>
        </w:rPr>
        <w:t>2578.73</w:t>
      </w:r>
      <w:r>
        <w:rPr>
          <w:rFonts w:hint="eastAsia" w:ascii="仿宋" w:hAnsi="仿宋" w:eastAsia="仿宋" w:cs="Times New Roman"/>
          <w:sz w:val="32"/>
          <w:szCs w:val="32"/>
        </w:rPr>
        <w:t>万元，占</w:t>
      </w:r>
      <w:r>
        <w:rPr>
          <w:rFonts w:ascii="仿宋" w:hAnsi="仿宋" w:eastAsia="仿宋" w:cs="Times New Roman"/>
          <w:sz w:val="32"/>
          <w:szCs w:val="32"/>
        </w:rPr>
        <w:t>95.66</w:t>
      </w:r>
      <w:r>
        <w:rPr>
          <w:rFonts w:hint="eastAsia" w:ascii="仿宋" w:hAnsi="仿宋" w:eastAsia="仿宋" w:cs="Times New Roman"/>
          <w:sz w:val="32"/>
          <w:szCs w:val="32"/>
        </w:rPr>
        <w:t>%;卫生健康支出</w:t>
      </w:r>
      <w:r>
        <w:rPr>
          <w:rFonts w:ascii="仿宋" w:hAnsi="仿宋" w:eastAsia="仿宋" w:cs="Times New Roman"/>
          <w:sz w:val="32"/>
          <w:szCs w:val="32"/>
        </w:rPr>
        <w:t>116.91</w:t>
      </w:r>
      <w:r>
        <w:rPr>
          <w:rFonts w:hint="eastAsia" w:ascii="仿宋" w:hAnsi="仿宋" w:eastAsia="仿宋" w:cs="Times New Roman"/>
          <w:sz w:val="32"/>
          <w:szCs w:val="32"/>
        </w:rPr>
        <w:t xml:space="preserve"> 万元，占</w:t>
      </w:r>
      <w:r>
        <w:rPr>
          <w:rFonts w:ascii="仿宋" w:hAnsi="仿宋" w:eastAsia="仿宋" w:cs="Times New Roman"/>
          <w:sz w:val="32"/>
          <w:szCs w:val="32"/>
        </w:rPr>
        <w:t>4.34</w:t>
      </w:r>
      <w:r>
        <w:rPr>
          <w:rFonts w:hint="eastAsia" w:ascii="仿宋" w:hAnsi="仿宋" w:eastAsia="仿宋" w:cs="Times New Roman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(一)一般公共预算支出规模变化情况。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泗县大庄镇中心学校2022年一般公共预算支出</w:t>
      </w:r>
      <w:r>
        <w:rPr>
          <w:rFonts w:ascii="仿宋" w:hAnsi="仿宋" w:eastAsia="仿宋" w:cs="Times New Roman"/>
          <w:sz w:val="32"/>
          <w:szCs w:val="32"/>
        </w:rPr>
        <w:t>2695.65</w:t>
      </w:r>
      <w:r>
        <w:rPr>
          <w:rFonts w:hint="eastAsia" w:ascii="仿宋" w:hAnsi="仿宋" w:eastAsia="仿宋" w:cs="Times New Roman"/>
          <w:sz w:val="32"/>
          <w:szCs w:val="32"/>
        </w:rPr>
        <w:t>万元，比2021年预算减少</w:t>
      </w:r>
      <w:r>
        <w:rPr>
          <w:rFonts w:ascii="仿宋" w:hAnsi="仿宋" w:eastAsia="仿宋" w:cs="Times New Roman"/>
          <w:sz w:val="32"/>
          <w:szCs w:val="32"/>
        </w:rPr>
        <w:t>104.59</w:t>
      </w:r>
      <w:r>
        <w:rPr>
          <w:rFonts w:hint="eastAsia" w:ascii="仿宋" w:hAnsi="仿宋" w:eastAsia="仿宋" w:cs="Times New Roman"/>
          <w:sz w:val="32"/>
          <w:szCs w:val="32"/>
        </w:rPr>
        <w:t>万元，下降</w:t>
      </w:r>
      <w:r>
        <w:rPr>
          <w:rFonts w:ascii="仿宋" w:hAnsi="仿宋" w:eastAsia="仿宋" w:cs="Times New Roman"/>
          <w:sz w:val="32"/>
          <w:szCs w:val="32"/>
        </w:rPr>
        <w:t>3.74</w:t>
      </w:r>
      <w:r>
        <w:rPr>
          <w:rFonts w:hint="eastAsia" w:ascii="仿宋" w:hAnsi="仿宋" w:eastAsia="仿宋" w:cs="Times New Roman"/>
          <w:sz w:val="32"/>
          <w:szCs w:val="32"/>
        </w:rPr>
        <w:t>%， 主要原因:人员减少。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(二)一般公共预算支出结构情况。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教育支出</w:t>
      </w:r>
      <w:r>
        <w:rPr>
          <w:rFonts w:ascii="仿宋" w:hAnsi="仿宋" w:eastAsia="仿宋" w:cs="Times New Roman"/>
          <w:sz w:val="32"/>
          <w:szCs w:val="32"/>
        </w:rPr>
        <w:t>2578.73</w:t>
      </w:r>
      <w:r>
        <w:rPr>
          <w:rFonts w:hint="eastAsia" w:ascii="仿宋" w:hAnsi="仿宋" w:eastAsia="仿宋" w:cs="Times New Roman"/>
          <w:sz w:val="32"/>
          <w:szCs w:val="32"/>
        </w:rPr>
        <w:t>万元，占</w:t>
      </w:r>
      <w:r>
        <w:rPr>
          <w:rFonts w:ascii="仿宋" w:hAnsi="仿宋" w:eastAsia="仿宋" w:cs="Times New Roman"/>
          <w:sz w:val="32"/>
          <w:szCs w:val="32"/>
        </w:rPr>
        <w:t>95.66</w:t>
      </w:r>
      <w:r>
        <w:rPr>
          <w:rFonts w:hint="eastAsia" w:ascii="仿宋" w:hAnsi="仿宋" w:eastAsia="仿宋" w:cs="Times New Roman"/>
          <w:sz w:val="32"/>
          <w:szCs w:val="32"/>
        </w:rPr>
        <w:t>%;卫生健康支出</w:t>
      </w:r>
      <w:r>
        <w:rPr>
          <w:rFonts w:ascii="仿宋" w:hAnsi="仿宋" w:eastAsia="仿宋" w:cs="Times New Roman"/>
          <w:sz w:val="32"/>
          <w:szCs w:val="32"/>
        </w:rPr>
        <w:t>116.91</w:t>
      </w:r>
      <w:r>
        <w:rPr>
          <w:rFonts w:hint="eastAsia" w:ascii="仿宋" w:hAnsi="仿宋" w:eastAsia="仿宋" w:cs="Times New Roman"/>
          <w:sz w:val="32"/>
          <w:szCs w:val="32"/>
        </w:rPr>
        <w:t>万元，占</w:t>
      </w:r>
      <w:r>
        <w:rPr>
          <w:rFonts w:ascii="仿宋" w:hAnsi="仿宋" w:eastAsia="仿宋" w:cs="Times New Roman"/>
          <w:sz w:val="32"/>
          <w:szCs w:val="32"/>
        </w:rPr>
        <w:t>4.34</w:t>
      </w:r>
      <w:r>
        <w:rPr>
          <w:rFonts w:hint="eastAsia" w:ascii="仿宋" w:hAnsi="仿宋" w:eastAsia="仿宋" w:cs="Times New Roman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1.教育支出(类)普通教育(款)小学教育(项) 。2022年预算</w:t>
      </w:r>
      <w:r>
        <w:rPr>
          <w:rFonts w:ascii="仿宋" w:hAnsi="仿宋" w:eastAsia="仿宋" w:cs="Times New Roman"/>
          <w:sz w:val="32"/>
          <w:szCs w:val="32"/>
        </w:rPr>
        <w:t>2578.73</w:t>
      </w:r>
      <w:r>
        <w:rPr>
          <w:rFonts w:hint="eastAsia" w:ascii="仿宋" w:hAnsi="仿宋" w:eastAsia="仿宋" w:cs="Times New Roman"/>
          <w:sz w:val="32"/>
          <w:szCs w:val="32"/>
        </w:rPr>
        <w:t>万元，比2021年预算减少1</w:t>
      </w:r>
      <w:r>
        <w:rPr>
          <w:rFonts w:ascii="仿宋" w:hAnsi="仿宋" w:eastAsia="仿宋" w:cs="Times New Roman"/>
          <w:sz w:val="32"/>
          <w:szCs w:val="32"/>
        </w:rPr>
        <w:t>22.06</w:t>
      </w:r>
      <w:r>
        <w:rPr>
          <w:rFonts w:hint="eastAsia" w:ascii="仿宋" w:hAnsi="仿宋" w:eastAsia="仿宋" w:cs="Times New Roman"/>
          <w:sz w:val="32"/>
          <w:szCs w:val="32"/>
        </w:rPr>
        <w:t>万元，下降</w:t>
      </w:r>
      <w:r>
        <w:rPr>
          <w:rFonts w:ascii="仿宋" w:hAnsi="仿宋" w:eastAsia="仿宋" w:cs="Times New Roman"/>
          <w:sz w:val="32"/>
          <w:szCs w:val="32"/>
        </w:rPr>
        <w:t xml:space="preserve"> 4.52</w:t>
      </w:r>
      <w:r>
        <w:rPr>
          <w:rFonts w:hint="eastAsia" w:ascii="仿宋" w:hAnsi="仿宋" w:eastAsia="仿宋" w:cs="Times New Roman"/>
          <w:sz w:val="32"/>
          <w:szCs w:val="32"/>
        </w:rPr>
        <w:t>%，减少原因主要是人员减少。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.卫生健康支出(类)行政事业单位医疗(款)事业单位医疗(项)。2022年预算</w:t>
      </w:r>
      <w:r>
        <w:rPr>
          <w:rFonts w:ascii="仿宋" w:hAnsi="仿宋" w:eastAsia="仿宋" w:cs="Times New Roman"/>
          <w:sz w:val="32"/>
          <w:szCs w:val="32"/>
        </w:rPr>
        <w:t>116.91</w:t>
      </w:r>
      <w:r>
        <w:rPr>
          <w:rFonts w:hint="eastAsia" w:ascii="仿宋" w:hAnsi="仿宋" w:eastAsia="仿宋" w:cs="Times New Roman"/>
          <w:sz w:val="32"/>
          <w:szCs w:val="32"/>
        </w:rPr>
        <w:t>万元，比2021年预算减少</w:t>
      </w:r>
      <w:r>
        <w:rPr>
          <w:rFonts w:ascii="仿宋" w:hAnsi="仿宋" w:eastAsia="仿宋" w:cs="Times New Roman"/>
          <w:sz w:val="32"/>
          <w:szCs w:val="32"/>
        </w:rPr>
        <w:t>19.33</w:t>
      </w:r>
      <w:r>
        <w:rPr>
          <w:rFonts w:hint="eastAsia" w:ascii="仿宋" w:hAnsi="仿宋" w:eastAsia="仿宋" w:cs="Times New Roman"/>
          <w:sz w:val="32"/>
          <w:szCs w:val="32"/>
        </w:rPr>
        <w:t>万元，下降</w:t>
      </w:r>
      <w:r>
        <w:rPr>
          <w:rFonts w:ascii="仿宋" w:hAnsi="仿宋" w:eastAsia="仿宋" w:cs="Times New Roman"/>
          <w:sz w:val="32"/>
          <w:szCs w:val="32"/>
        </w:rPr>
        <w:t>14.19</w:t>
      </w:r>
      <w:r>
        <w:rPr>
          <w:rFonts w:hint="eastAsia" w:ascii="仿宋" w:hAnsi="仿宋" w:eastAsia="仿宋" w:cs="Times New Roman"/>
          <w:sz w:val="32"/>
          <w:szCs w:val="32"/>
        </w:rPr>
        <w:t>%，下降原因主要是人员减少。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4.住房保障支出（类）住房改革支出（款）住房公积金（项）。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年预算减少</w:t>
      </w:r>
      <w:r>
        <w:rPr>
          <w:rFonts w:ascii="仿宋_GB2312" w:hAnsi="仿宋" w:eastAsia="仿宋_GB2312"/>
          <w:sz w:val="32"/>
          <w:szCs w:val="32"/>
        </w:rPr>
        <w:t>198.21</w:t>
      </w:r>
      <w:r>
        <w:rPr>
          <w:rFonts w:hint="eastAsia" w:ascii="仿宋_GB2312" w:hAnsi="仿宋" w:eastAsia="仿宋_GB2312"/>
          <w:sz w:val="32"/>
          <w:szCs w:val="32"/>
        </w:rPr>
        <w:t>万元，减少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%，减少原因主要是：本年度住对房公积金未纳入年度预算。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六、关于2022年一般公共预算基本支出表的说明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 年一般公共预算基本支出</w:t>
      </w:r>
      <w:r>
        <w:rPr>
          <w:rFonts w:ascii="仿宋" w:hAnsi="仿宋" w:eastAsia="仿宋" w:cs="Times New Roman"/>
          <w:sz w:val="32"/>
          <w:szCs w:val="32"/>
        </w:rPr>
        <w:t>2695.65</w:t>
      </w:r>
      <w:r>
        <w:rPr>
          <w:rFonts w:hint="eastAsia" w:ascii="仿宋" w:hAnsi="仿宋" w:eastAsia="仿宋" w:cs="Times New Roman"/>
          <w:sz w:val="32"/>
          <w:szCs w:val="32"/>
        </w:rPr>
        <w:t>万元，其中，人员经费</w:t>
      </w:r>
      <w:r>
        <w:rPr>
          <w:rFonts w:ascii="仿宋" w:hAnsi="仿宋" w:eastAsia="仿宋" w:cs="Times New Roman"/>
          <w:sz w:val="32"/>
          <w:szCs w:val="32"/>
        </w:rPr>
        <w:t>2261.08</w:t>
      </w:r>
      <w:r>
        <w:rPr>
          <w:rFonts w:hint="eastAsia" w:ascii="仿宋" w:hAnsi="仿宋" w:eastAsia="仿宋" w:cs="Times New Roman"/>
          <w:sz w:val="32"/>
          <w:szCs w:val="32"/>
        </w:rPr>
        <w:t>万元，公用经费</w:t>
      </w:r>
      <w:r>
        <w:rPr>
          <w:rFonts w:ascii="仿宋" w:hAnsi="仿宋" w:eastAsia="仿宋" w:cs="Times New Roman"/>
          <w:sz w:val="32"/>
          <w:szCs w:val="32"/>
        </w:rPr>
        <w:t>434.57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(一)人员经费</w:t>
      </w:r>
      <w:r>
        <w:rPr>
          <w:rFonts w:ascii="仿宋" w:hAnsi="仿宋" w:eastAsia="仿宋" w:cs="Times New Roman"/>
          <w:sz w:val="32"/>
          <w:szCs w:val="32"/>
        </w:rPr>
        <w:t>2261.08</w:t>
      </w:r>
      <w:r>
        <w:rPr>
          <w:rFonts w:hint="eastAsia" w:ascii="仿宋" w:hAnsi="仿宋" w:eastAsia="仿宋" w:cs="Times New Roman"/>
          <w:sz w:val="32"/>
          <w:szCs w:val="32"/>
        </w:rPr>
        <w:t>万元，主要包括:基本工资、津贴补贴、绩效工资、机关事业单位基本养老保险费、职业年金缴费、职工基本医疗保险缴费、公务员医疗补助缴费、其他社会保障缴费、住房公积金、医疗费、其他工资福利支出、离休费、退休费、、生活补助、医疗费补助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(二)公用经费 </w:t>
      </w:r>
      <w:bookmarkStart w:id="1" w:name="_Hlk97727651"/>
      <w:r>
        <w:rPr>
          <w:rFonts w:ascii="仿宋" w:hAnsi="仿宋" w:eastAsia="仿宋" w:cs="Times New Roman"/>
          <w:sz w:val="32"/>
          <w:szCs w:val="32"/>
        </w:rPr>
        <w:t>434.57</w:t>
      </w:r>
      <w:bookmarkEnd w:id="1"/>
      <w:r>
        <w:rPr>
          <w:rFonts w:hint="eastAsia" w:ascii="仿宋" w:hAnsi="仿宋" w:eastAsia="仿宋" w:cs="Times New Roman"/>
          <w:sz w:val="32"/>
          <w:szCs w:val="32"/>
        </w:rPr>
        <w:t>万元，主要包括:办公费、咨询费、水费、电费、邮电费、物业管理费、 差旅费、维修(护)费、租赁费、培训费、公务接待费、劳务费、工会经费、福利费、其他交通费用、办公设备购置、。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七、关于 2022年政府性基金预算支出表的说明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泗县大庄镇中心学校2022年没有政府性基金预算拨款收入，也没有使用政府性基金预算拨款安排的支出。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八、关于2022年国有资本经营预算支出表的说明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泗县大庄镇中心学校2022年没有国有资本经营预算拨款收入，也没有使用国有资本经营预算拨款安排的支出。 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九、关于2022年项目支出表的说明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泗县大庄镇中心学校2022年没有安排政府购买服务支出。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十二、其他重要事项情况说明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(一)泗县大庄镇中心学校整体支出情况。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、泗县大庄镇中心学校2</w:t>
      </w:r>
      <w:r>
        <w:rPr>
          <w:rFonts w:ascii="仿宋" w:hAnsi="仿宋" w:eastAsia="仿宋" w:cs="Times New Roman"/>
          <w:sz w:val="32"/>
          <w:szCs w:val="32"/>
        </w:rPr>
        <w:t>022</w:t>
      </w:r>
      <w:r>
        <w:rPr>
          <w:rFonts w:hint="eastAsia" w:ascii="仿宋" w:hAnsi="仿宋" w:eastAsia="仿宋" w:cs="Times New Roman"/>
          <w:sz w:val="32"/>
          <w:szCs w:val="32"/>
        </w:rPr>
        <w:t>年财政预算整体支出3</w:t>
      </w:r>
      <w:r>
        <w:rPr>
          <w:rFonts w:ascii="仿宋" w:hAnsi="仿宋" w:eastAsia="仿宋" w:cs="Times New Roman"/>
          <w:sz w:val="32"/>
          <w:szCs w:val="32"/>
        </w:rPr>
        <w:t>695.65</w:t>
      </w:r>
      <w:r>
        <w:rPr>
          <w:rFonts w:hint="eastAsia" w:ascii="仿宋" w:hAnsi="仿宋" w:eastAsia="仿宋" w:cs="Times New Roman"/>
          <w:sz w:val="32"/>
          <w:szCs w:val="32"/>
        </w:rPr>
        <w:t>万元，其中基本支出3</w:t>
      </w:r>
      <w:r>
        <w:rPr>
          <w:rFonts w:ascii="仿宋" w:hAnsi="仿宋" w:eastAsia="仿宋" w:cs="Times New Roman"/>
          <w:sz w:val="32"/>
          <w:szCs w:val="32"/>
        </w:rPr>
        <w:t>695.65</w:t>
      </w:r>
      <w:r>
        <w:rPr>
          <w:rFonts w:hint="eastAsia" w:ascii="仿宋" w:hAnsi="仿宋" w:eastAsia="仿宋" w:cs="Times New Roman"/>
          <w:sz w:val="32"/>
          <w:szCs w:val="32"/>
        </w:rPr>
        <w:t>万元，项目支出0万元。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2、泗县大庄镇中心学校2</w:t>
      </w:r>
      <w:r>
        <w:rPr>
          <w:rFonts w:ascii="仿宋" w:hAnsi="仿宋" w:eastAsia="仿宋" w:cs="Times New Roman"/>
          <w:sz w:val="32"/>
          <w:szCs w:val="32"/>
        </w:rPr>
        <w:t>022</w:t>
      </w:r>
      <w:r>
        <w:rPr>
          <w:rFonts w:hint="eastAsia" w:ascii="仿宋" w:hAnsi="仿宋" w:eastAsia="仿宋" w:cs="Times New Roman"/>
          <w:sz w:val="32"/>
          <w:szCs w:val="32"/>
        </w:rPr>
        <w:t>年整体支出绩效目标申报表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2155" w:right="1531" w:bottom="1588" w:left="1588" w:header="0" w:footer="1588" w:gutter="0"/>
          <w:cols w:space="425" w:num="1"/>
          <w:docGrid w:type="lines" w:linePitch="569" w:charSpace="-1266"/>
        </w:sectPr>
      </w:pPr>
    </w:p>
    <w:bookmarkEnd w:id="0"/>
    <w:p>
      <w:r>
        <w:drawing>
          <wp:inline distT="0" distB="0" distL="0" distR="0">
            <wp:extent cx="5274310" cy="51777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bookmarkStart w:id="2" w:name="_Hlk97898858"/>
      <w:r>
        <w:rPr>
          <w:rFonts w:hint="eastAsia" w:ascii="仿宋" w:hAnsi="仿宋" w:eastAsia="仿宋" w:cs="Times New Roman"/>
          <w:b/>
          <w:bCs/>
          <w:sz w:val="32"/>
          <w:szCs w:val="32"/>
        </w:rPr>
        <w:t>(二)机关运行经费。</w:t>
      </w:r>
    </w:p>
    <w:bookmarkEnd w:id="2"/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泗县大庄镇中心学校2022年机关运行经费财政拨款预算</w:t>
      </w:r>
      <w:r>
        <w:rPr>
          <w:rFonts w:ascii="仿宋" w:hAnsi="仿宋" w:eastAsia="仿宋" w:cs="Times New Roman"/>
          <w:sz w:val="32"/>
          <w:szCs w:val="32"/>
        </w:rPr>
        <w:t>434.57</w:t>
      </w:r>
      <w:r>
        <w:rPr>
          <w:rFonts w:hint="eastAsia" w:ascii="仿宋" w:hAnsi="仿宋" w:eastAsia="仿宋" w:cs="Times New Roman"/>
          <w:sz w:val="32"/>
          <w:szCs w:val="32"/>
        </w:rPr>
        <w:t>万元，比 2021 年预算增加</w:t>
      </w:r>
      <w:r>
        <w:rPr>
          <w:rFonts w:ascii="仿宋" w:hAnsi="仿宋" w:eastAsia="仿宋" w:cs="Times New Roman"/>
          <w:sz w:val="32"/>
          <w:szCs w:val="32"/>
        </w:rPr>
        <w:t>30.56</w:t>
      </w:r>
      <w:r>
        <w:rPr>
          <w:rFonts w:hint="eastAsia" w:ascii="仿宋" w:hAnsi="仿宋" w:eastAsia="仿宋" w:cs="Times New Roman"/>
          <w:sz w:val="32"/>
          <w:szCs w:val="32"/>
        </w:rPr>
        <w:t>万元，增长</w:t>
      </w:r>
      <w:r>
        <w:rPr>
          <w:rFonts w:ascii="仿宋" w:hAnsi="仿宋" w:eastAsia="仿宋" w:cs="Times New Roman"/>
          <w:sz w:val="32"/>
          <w:szCs w:val="32"/>
        </w:rPr>
        <w:t>7.56</w:t>
      </w:r>
      <w:r>
        <w:rPr>
          <w:rFonts w:hint="eastAsia" w:ascii="仿宋" w:hAnsi="仿宋" w:eastAsia="仿宋" w:cs="Times New Roman"/>
          <w:sz w:val="32"/>
          <w:szCs w:val="32"/>
        </w:rPr>
        <w:t>%，增长主要原因是政府加大对教育投入。</w:t>
      </w:r>
    </w:p>
    <w:p>
      <w:pPr>
        <w:spacing w:line="580" w:lineRule="exact"/>
        <w:ind w:firstLine="482" w:firstLineChars="15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(三)政府采购情况。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泗县大庄镇中心学校2022年政府采购预算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万元。其中:政府采购货物预算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万元，政府采购工程预算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万元，政府采购服务预算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截至2021年12月31日，泗县大庄镇中心学校共有车辆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辆。单位价值 50 万元以上的通用设备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台(套)，单位价值 100 万元以上的专用设备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台(套)。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2022年单位预算安排购置公务用车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辆，购置费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万元。安排购置单位价值 50 万元以上的通用设备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台( 套 )，购置费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 ;安排购置单位价值100万元以上专用设备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台(套)，购置费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 xml:space="preserve">万元。 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2022年，泗县大庄镇中心学校无项目实行绩效目标管理。</w:t>
      </w:r>
    </w:p>
    <w:p>
      <w:pPr>
        <w:spacing w:line="580" w:lineRule="exact"/>
        <w:ind w:firstLine="720" w:firstLineChars="200"/>
        <w:rPr>
          <w:rFonts w:ascii="黑体" w:hAnsi="黑体" w:eastAsia="黑体" w:cs="Times New Roman"/>
          <w:sz w:val="36"/>
          <w:szCs w:val="36"/>
        </w:rPr>
      </w:pPr>
    </w:p>
    <w:p>
      <w:pPr>
        <w:spacing w:line="580" w:lineRule="exact"/>
        <w:ind w:firstLine="720" w:firstLineChars="200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第四部分 名词解释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 w:cs="Times New Roman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 w:cs="Times New Roman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 w:cs="Times New Roman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 w:cs="Times New Roman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 w:cs="Times New Roman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 w:cs="Times New Roman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 w:cs="Times New Roman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 w:cs="Times New Roman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 w:cs="Times New Roman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 w:cs="Times New Roman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B6"/>
    <w:rsid w:val="00200CB6"/>
    <w:rsid w:val="00212267"/>
    <w:rsid w:val="002B622D"/>
    <w:rsid w:val="003E286C"/>
    <w:rsid w:val="00685F50"/>
    <w:rsid w:val="00733480"/>
    <w:rsid w:val="00750543"/>
    <w:rsid w:val="00752BEE"/>
    <w:rsid w:val="007B63E8"/>
    <w:rsid w:val="00914D9C"/>
    <w:rsid w:val="00B009C1"/>
    <w:rsid w:val="00B91AB7"/>
    <w:rsid w:val="00CC43CD"/>
    <w:rsid w:val="00D03A74"/>
    <w:rsid w:val="00D35D90"/>
    <w:rsid w:val="00D45CC2"/>
    <w:rsid w:val="00DA1ACB"/>
    <w:rsid w:val="00E02515"/>
    <w:rsid w:val="00F429FC"/>
    <w:rsid w:val="00FC5AE7"/>
    <w:rsid w:val="2F1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3953</Words>
  <Characters>4511</Characters>
  <Lines>34</Lines>
  <Paragraphs>9</Paragraphs>
  <TotalTime>111</TotalTime>
  <ScaleCrop>false</ScaleCrop>
  <LinksUpToDate>false</LinksUpToDate>
  <CharactersWithSpaces>4637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2022-03-09T07:32:00Z</dcterms:created>
  <dc:creator>admin</dc:creator>
  <cp:lastModifiedBy>A0金叶烟酒＆知心明友！</cp:lastModifiedBy>
  <dcterms:modified xsi:type="dcterms:W3CDTF">2022-11-11T00:45:07Z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0BC61462F5AF401CADE1B4E181A1321D</vt:lpwstr>
  </property>
</Properties>
</file>