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和安徽省水利厅《关于贯彻水利部加强事中事后监管规范生产建设项目水土保持设施自主验收通知的实施意见》（皖水保函〔2018〕569号）的有关规定，2023年2月1日至2023年2月20日我局共接受了1个生产建设项目水土保持设施自主验收报备,现将有关情况予以公告:</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联系电话：0557-7022179；    通讯地址：泗县经济开发区朝阳路与玉兰路交会处；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tblPrEx>
          <w:shd w:val="clear" w:color="auto" w:fill="auto"/>
          <w:tblCellMar>
            <w:top w:w="0" w:type="dxa"/>
            <w:left w:w="108" w:type="dxa"/>
            <w:bottom w:w="0" w:type="dxa"/>
            <w:right w:w="108" w:type="dxa"/>
          </w:tblCellMar>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泗县徽盐置业有限公司徽盐虹都府项目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泗县徽盐置业有限公司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default" w:ascii="楷体" w:hAnsi="楷体" w:eastAsia="楷体" w:cs="楷体"/>
                <w:i w:val="0"/>
                <w:iCs w:val="0"/>
                <w:color w:val="000000"/>
                <w:sz w:val="24"/>
                <w:szCs w:val="24"/>
                <w:u w:val="none"/>
                <w:lang w:val="en-US" w:eastAsia="zh-CN"/>
              </w:rPr>
              <w:t>安徽政源水利规划设计有限公司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eastAsia="zh-CN"/>
              </w:rPr>
              <w:t>安徽政源水利规划设计有限公司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2023年2月15日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sz w:val="24"/>
                <w:szCs w:val="24"/>
                <w:u w:val="single"/>
              </w:rPr>
            </w:pPr>
            <w:r>
              <w:rPr>
                <w:rFonts w:hint="eastAsia" w:ascii="Times New Roman" w:hAnsi="Times New Roman" w:eastAsia="仿宋" w:cs="Times New Roman"/>
                <w:sz w:val="28"/>
                <w:szCs w:val="28"/>
                <w:u w:val="single"/>
                <w:lang w:val="en-US" w:eastAsia="zh-CN"/>
              </w:rPr>
              <w:t>Id=166258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260754DB"/>
    <w:rsid w:val="29D84C18"/>
    <w:rsid w:val="2FBE7145"/>
    <w:rsid w:val="42483315"/>
    <w:rsid w:val="57567346"/>
    <w:rsid w:val="6158389B"/>
    <w:rsid w:val="6E991588"/>
    <w:rsid w:val="72572841"/>
    <w:rsid w:val="72D9147E"/>
    <w:rsid w:val="7545389F"/>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Words>
  <Characters>495</Characters>
  <Lines>0</Lines>
  <Paragraphs>0</Paragraphs>
  <TotalTime>1</TotalTime>
  <ScaleCrop>false</ScaleCrop>
  <LinksUpToDate>false</LinksUpToDate>
  <CharactersWithSpaces>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水洗晴空</cp:lastModifiedBy>
  <dcterms:modified xsi:type="dcterms:W3CDTF">2023-02-22T07:08:28Z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65E1171712944DFAA2A09A059A4D8FB6</vt:lpwstr>
  </property>
</Properties>
</file>