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科学技术局</w:t>
      </w: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年部门预算公开</w:t>
      </w: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</w:t>
      </w:r>
      <w:r>
        <w:rPr>
          <w:rFonts w:hint="eastAsia" w:eastAsia="方正仿宋简体"/>
          <w:color w:val="auto"/>
          <w:sz w:val="44"/>
          <w:szCs w:val="44"/>
          <w:lang w:val="en-US" w:eastAsia="zh-CN"/>
        </w:rPr>
        <w:t>3</w:t>
      </w:r>
      <w:r>
        <w:rPr>
          <w:rFonts w:hint="eastAsia" w:eastAsia="方正仿宋简体"/>
          <w:color w:val="auto"/>
          <w:sz w:val="44"/>
          <w:szCs w:val="44"/>
        </w:rPr>
        <w:t>年</w:t>
      </w:r>
      <w:r>
        <w:rPr>
          <w:rFonts w:hint="eastAsia" w:eastAsia="方正仿宋简体"/>
          <w:color w:val="auto"/>
          <w:sz w:val="44"/>
          <w:szCs w:val="44"/>
          <w:lang w:val="en-US" w:eastAsia="zh-CN"/>
        </w:rPr>
        <w:t>2</w:t>
      </w:r>
      <w:r>
        <w:rPr>
          <w:rFonts w:hint="eastAsia" w:eastAsia="方正仿宋简体"/>
          <w:color w:val="auto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" w:firstLineChars="200"/>
        <w:textAlignment w:val="auto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第一部分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2.部门预算构成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" w:firstLineChars="200"/>
        <w:textAlignment w:val="auto"/>
        <w:rPr>
          <w:rFonts w:hint="eastAsia"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</w:t>
      </w:r>
      <w:r>
        <w:rPr>
          <w:rFonts w:hint="eastAsia" w:eastAsia="方正仿宋简体"/>
          <w:b/>
          <w:bCs/>
          <w:sz w:val="30"/>
          <w:szCs w:val="30"/>
          <w:lang w:val="en-US" w:eastAsia="zh-CN"/>
        </w:rPr>
        <w:t>3</w:t>
      </w:r>
      <w:r>
        <w:rPr>
          <w:rFonts w:hint="eastAsia" w:eastAsia="方正仿宋简体"/>
          <w:b/>
          <w:bCs/>
          <w:sz w:val="30"/>
          <w:szCs w:val="30"/>
        </w:rPr>
        <w:t>年部门预算表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科学技术局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</w:t>
      </w:r>
      <w:r>
        <w:rPr>
          <w:rFonts w:hint="eastAsia" w:ascii="仿宋" w:hAnsi="仿宋" w:eastAsia="仿宋"/>
          <w:sz w:val="30"/>
          <w:szCs w:val="30"/>
          <w:lang w:eastAsia="zh-CN"/>
        </w:rPr>
        <w:t>泗县科学技术局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" w:firstLineChars="200"/>
        <w:textAlignment w:val="auto"/>
        <w:rPr>
          <w:rFonts w:hint="eastAsia"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</w:t>
      </w:r>
      <w:r>
        <w:rPr>
          <w:rFonts w:hint="eastAsia" w:eastAsia="方正仿宋简体"/>
          <w:b/>
          <w:bCs/>
          <w:sz w:val="30"/>
          <w:szCs w:val="30"/>
          <w:lang w:val="en-US" w:eastAsia="zh-CN"/>
        </w:rPr>
        <w:t>3</w:t>
      </w:r>
      <w:r>
        <w:rPr>
          <w:rFonts w:hint="eastAsia" w:eastAsia="方正仿宋简体"/>
          <w:b/>
          <w:bCs/>
          <w:sz w:val="30"/>
          <w:szCs w:val="30"/>
        </w:rPr>
        <w:t xml:space="preserve">年部门预算情况说明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" w:firstLineChars="200"/>
        <w:textAlignment w:val="auto"/>
        <w:rPr>
          <w:rFonts w:hint="eastAsia"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第一部分 部门概况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执行中央、地方科技法律、法规及科技工作的方针、路线、政策，研究提出全县科技发展战略、方针的建议，研究确定全县科技发展的重大布局和优先领域，研究科技促进经济和社会发展的重大问题，协调全社会科技进步，组织实施科教兴县战略，指导全县科技兴县工作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 xml:space="preserve"> 年度部门预算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仅</w:t>
      </w:r>
      <w:r>
        <w:rPr>
          <w:rFonts w:hint="eastAsia" w:ascii="仿宋" w:hAnsi="仿宋" w:eastAsia="仿宋"/>
          <w:sz w:val="32"/>
          <w:szCs w:val="32"/>
        </w:rPr>
        <w:t>包括局本级预算，纳入部门预算编制范围的预算单位共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个，无下属单位预算。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 xml:space="preserve"> 年度主要工作任务 </w:t>
      </w:r>
    </w:p>
    <w:p>
      <w:pPr>
        <w:spacing w:line="600" w:lineRule="exact"/>
        <w:ind w:firstLine="628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坚持以习近平新时代中国特色社会主义思想为指导，全面贯彻落实党的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大精神，紧紧围绕省市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工作部署，深入实施创新驱动发展战略，推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进深度</w:t>
      </w:r>
      <w:r>
        <w:rPr>
          <w:rFonts w:hint="eastAsia" w:ascii="仿宋_GB2312" w:hAnsi="仿宋_GB2312" w:eastAsia="仿宋_GB2312" w:cs="仿宋_GB2312"/>
          <w:sz w:val="32"/>
          <w:szCs w:val="32"/>
        </w:rPr>
        <w:t>融入长三角一体化发展，为推动泗县经济高质量发展，加速泗县崛起提供科技支撑，贡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献科技板块力量。</w:t>
      </w:r>
    </w:p>
    <w:p>
      <w:pPr>
        <w:pStyle w:val="2"/>
        <w:numPr>
          <w:ilvl w:val="0"/>
          <w:numId w:val="2"/>
        </w:numPr>
        <w:spacing w:line="600" w:lineRule="exac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加快高新技术产业发展</w:t>
      </w:r>
    </w:p>
    <w:p>
      <w:pPr>
        <w:pStyle w:val="2"/>
        <w:numPr>
          <w:ilvl w:val="0"/>
          <w:numId w:val="2"/>
        </w:num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加快科技成果转移转化力度</w:t>
      </w:r>
    </w:p>
    <w:p>
      <w:pPr>
        <w:pStyle w:val="2"/>
        <w:numPr>
          <w:ilvl w:val="0"/>
          <w:numId w:val="2"/>
        </w:num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加快高层次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科技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人才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和人才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团队建设</w:t>
      </w:r>
    </w:p>
    <w:p>
      <w:pPr>
        <w:pStyle w:val="2"/>
        <w:numPr>
          <w:ilvl w:val="0"/>
          <w:numId w:val="2"/>
        </w:numPr>
        <w:spacing w:line="60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加强科技计划项目实施管理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24"/>
        <w:textAlignment w:val="baseline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科技</w:t>
      </w:r>
      <w:r>
        <w:rPr>
          <w:rFonts w:hint="eastAsia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助力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乡村振兴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jc w:val="center"/>
      </w:pPr>
      <w:r>
        <w:rPr>
          <w:rFonts w:hint="eastAsia" w:ascii="黑体" w:hAnsi="黑体" w:eastAsia="黑体"/>
          <w:sz w:val="36"/>
          <w:szCs w:val="36"/>
        </w:rPr>
        <w:t xml:space="preserve">第二部分 </w:t>
      </w:r>
      <w:r>
        <w:rPr>
          <w:rFonts w:hint="eastAsia" w:ascii="黑体" w:hAnsi="黑体" w:eastAsia="黑体"/>
          <w:sz w:val="36"/>
          <w:szCs w:val="36"/>
          <w:lang w:eastAsia="zh-CN"/>
        </w:rPr>
        <w:t>2023</w:t>
      </w:r>
      <w:r>
        <w:rPr>
          <w:rFonts w:hint="eastAsia" w:ascii="黑体" w:hAnsi="黑体" w:eastAsia="黑体"/>
          <w:sz w:val="36"/>
          <w:szCs w:val="36"/>
        </w:rPr>
        <w:t xml:space="preserve"> 年部门预算表</w:t>
      </w:r>
    </w:p>
    <w:p>
      <w:pPr>
        <w:pStyle w:val="2"/>
        <w:jc w:val="right"/>
        <w:rPr>
          <w:rFonts w:hint="eastAsia" w:eastAsia="宋体"/>
          <w:b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部门公开</w:t>
      </w:r>
      <w:r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  <w:lang w:val="en-US" w:eastAsia="zh-CN"/>
        </w:rPr>
        <w:t>1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  <w:lang w:eastAsia="zh-CN"/>
        </w:rPr>
        <w:t>泗县科学技术局2023</w:t>
      </w:r>
      <w:r>
        <w:rPr>
          <w:rFonts w:hint="eastAsia"/>
          <w:b/>
        </w:rPr>
        <w:t>年部门财政拨款收支预算总表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344795" cy="7027545"/>
            <wp:effectExtent l="0" t="0" r="825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7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2023年部门一般公共预算支出预算表</w:t>
      </w:r>
    </w:p>
    <w:p>
      <w:pPr>
        <w:pStyle w:val="2"/>
        <w:ind w:left="0" w:leftChars="0" w:firstLine="0" w:firstLineChars="0"/>
        <w:jc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234950</wp:posOffset>
            </wp:positionV>
            <wp:extent cx="5495925" cy="34956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sz w:val="21"/>
          <w:szCs w:val="21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部门公开表3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2023年部门一般公共预算基本支出预算表</w:t>
      </w:r>
    </w:p>
    <w:p>
      <w:pPr>
        <w:pStyle w:val="2"/>
        <w:ind w:left="0" w:leftChars="0" w:firstLine="0" w:firstLineChars="0"/>
        <w:jc w:val="center"/>
        <w:rPr>
          <w:rFonts w:hint="eastAsia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165100</wp:posOffset>
            </wp:positionV>
            <wp:extent cx="5133975" cy="6931025"/>
            <wp:effectExtent l="0" t="0" r="9525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93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部门公开表4</w:t>
      </w:r>
    </w:p>
    <w:p>
      <w:pPr>
        <w:pStyle w:val="2"/>
        <w:jc w:val="center"/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2023年部门政府性基金预算支出预算表</w:t>
      </w:r>
    </w:p>
    <w:p>
      <w:pPr>
        <w:pStyle w:val="2"/>
        <w:jc w:val="center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303530</wp:posOffset>
            </wp:positionV>
            <wp:extent cx="5655945" cy="993775"/>
            <wp:effectExtent l="0" t="0" r="1905" b="1587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jc w:val="center"/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jc w:val="right"/>
        <w:rPr>
          <w:rFonts w:hint="eastAsia"/>
          <w:sz w:val="21"/>
          <w:szCs w:val="21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sz w:val="21"/>
          <w:szCs w:val="21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部门公开表5</w:t>
      </w:r>
    </w:p>
    <w:p>
      <w:pPr>
        <w:pStyle w:val="2"/>
        <w:jc w:val="center"/>
        <w:rPr>
          <w:rFonts w:hint="eastAsia"/>
          <w:sz w:val="21"/>
          <w:szCs w:val="21"/>
        </w:rPr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2023年部门收支预算总表</w:t>
      </w:r>
    </w:p>
    <w:p>
      <w:pPr>
        <w:pStyle w:val="2"/>
        <w:jc w:val="center"/>
        <w:rPr>
          <w:rFonts w:hint="eastAsia"/>
          <w:sz w:val="21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200660</wp:posOffset>
            </wp:positionV>
            <wp:extent cx="5081905" cy="7456170"/>
            <wp:effectExtent l="0" t="0" r="4445" b="1143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hint="eastAsia"/>
          <w:sz w:val="21"/>
          <w:szCs w:val="21"/>
        </w:rPr>
      </w:pPr>
    </w:p>
    <w:p>
      <w:pPr>
        <w:pStyle w:val="2"/>
        <w:jc w:val="center"/>
        <w:rPr>
          <w:rFonts w:hint="eastAsia"/>
          <w:sz w:val="21"/>
          <w:szCs w:val="21"/>
        </w:rPr>
        <w:sectPr>
          <w:pgSz w:w="11906" w:h="16838"/>
          <w:pgMar w:top="2154" w:right="1531" w:bottom="1587" w:left="1587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</w:rPr>
        <w:t>部门公开表6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2023年部门收入预算总表</w:t>
      </w:r>
    </w:p>
    <w:p>
      <w:pPr>
        <w:pStyle w:val="2"/>
        <w:ind w:left="0" w:leftChars="0" w:firstLine="0" w:firstLineChars="0"/>
        <w:jc w:val="center"/>
        <w:rPr>
          <w:rFonts w:hint="eastAsia"/>
          <w:sz w:val="21"/>
          <w:szCs w:val="21"/>
        </w:rPr>
        <w:sectPr>
          <w:pgSz w:w="16838" w:h="11906" w:orient="landscape"/>
          <w:pgMar w:top="720" w:right="720" w:bottom="720" w:left="720" w:header="0" w:footer="1588" w:gutter="0"/>
          <w:cols w:space="425" w:num="1"/>
          <w:docGrid w:type="linesAndChars" w:linePitch="569" w:charSpace="-1266"/>
        </w:sectPr>
      </w:pPr>
      <w:r>
        <w:drawing>
          <wp:inline distT="0" distB="0" distL="114300" distR="114300">
            <wp:extent cx="8722995" cy="5618480"/>
            <wp:effectExtent l="0" t="0" r="190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22995" cy="56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eastAsia"/>
          <w:sz w:val="21"/>
          <w:szCs w:val="21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</w:rPr>
        <w:t>部门公开表7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2023年部门支出预算总表</w:t>
      </w:r>
    </w:p>
    <w:p>
      <w:pPr>
        <w:pStyle w:val="2"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155575</wp:posOffset>
            </wp:positionV>
            <wp:extent cx="6286500" cy="433387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  <w:sectPr>
          <w:pgSz w:w="11906" w:h="16838"/>
          <w:pgMar w:top="720" w:right="720" w:bottom="720" w:left="720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</w:rPr>
        <w:t>部门公开表8</w:t>
      </w:r>
    </w:p>
    <w:p>
      <w:pPr>
        <w:pStyle w:val="2"/>
        <w:jc w:val="center"/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</w:t>
      </w:r>
      <w:r>
        <w:rPr>
          <w:rFonts w:hint="eastAsia"/>
          <w:b/>
          <w:lang w:val="en-US" w:eastAsia="zh-CN"/>
        </w:rPr>
        <w:t>年国</w:t>
      </w:r>
      <w:r>
        <w:rPr>
          <w:rFonts w:hint="eastAsia"/>
          <w:b/>
        </w:rPr>
        <w:t>有资本经营支出表</w:t>
      </w:r>
    </w:p>
    <w:p>
      <w:pPr>
        <w:pStyle w:val="2"/>
        <w:ind w:left="0" w:leftChars="0" w:firstLine="0" w:firstLineChars="0"/>
        <w:jc w:val="center"/>
        <w:sectPr>
          <w:pgSz w:w="11906" w:h="16838"/>
          <w:pgMar w:top="2155" w:right="1531" w:bottom="1588" w:left="1588" w:header="0" w:footer="1588" w:gutter="0"/>
          <w:cols w:space="425" w:num="1"/>
          <w:docGrid w:type="lines" w:linePitch="569" w:charSpace="-1266"/>
        </w:sect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224790</wp:posOffset>
            </wp:positionV>
            <wp:extent cx="5670550" cy="1709420"/>
            <wp:effectExtent l="0" t="0" r="6350" b="508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right="102" w:firstLine="0" w:firstLineChars="0"/>
        <w:jc w:val="right"/>
      </w:pPr>
      <w:r>
        <w:rPr>
          <w:rFonts w:hint="eastAsia"/>
          <w:sz w:val="21"/>
          <w:szCs w:val="21"/>
        </w:rPr>
        <w:t>部门公开表9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2023项目支出表</w:t>
      </w:r>
    </w:p>
    <w:p>
      <w:pPr>
        <w:pStyle w:val="2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574030" cy="1858010"/>
            <wp:effectExtent l="0" t="0" r="762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2023年部门政府采购支出表</w:t>
      </w:r>
    </w:p>
    <w:p>
      <w:pPr>
        <w:pStyle w:val="2"/>
        <w:ind w:left="0" w:leftChars="0" w:firstLine="0" w:firstLineChars="0"/>
        <w:sectPr>
          <w:pgSz w:w="11906" w:h="16838"/>
          <w:pgMar w:top="2155" w:right="1531" w:bottom="1588" w:left="1588" w:header="0" w:footer="1588" w:gutter="0"/>
          <w:cols w:space="425" w:num="1"/>
          <w:docGrid w:type="lines" w:linePitch="569" w:charSpace="-1266"/>
        </w:sect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850890" cy="1268095"/>
            <wp:effectExtent l="0" t="0" r="16510" b="8255"/>
            <wp:wrapSquare wrapText="bothSides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</w:rPr>
        <w:t>部门公开表11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泗县科学技术局</w:t>
      </w:r>
      <w:r>
        <w:rPr>
          <w:rFonts w:hint="eastAsia"/>
          <w:b/>
        </w:rPr>
        <w:t>2023年部门政府购买服务支出表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198755</wp:posOffset>
            </wp:positionV>
            <wp:extent cx="6055995" cy="1188720"/>
            <wp:effectExtent l="0" t="0" r="1905" b="11430"/>
            <wp:wrapSquare wrapText="bothSides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both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</w:t>
      </w:r>
      <w:r>
        <w:rPr>
          <w:rFonts w:hint="eastAsia" w:ascii="黑体" w:hAnsi="黑体" w:eastAsia="黑体"/>
          <w:sz w:val="36"/>
          <w:szCs w:val="36"/>
          <w:lang w:eastAsia="zh-CN"/>
        </w:rPr>
        <w:t>2023</w:t>
      </w:r>
      <w:r>
        <w:rPr>
          <w:rFonts w:hint="eastAsia" w:ascii="黑体" w:hAnsi="黑体" w:eastAsia="黑体"/>
          <w:sz w:val="36"/>
          <w:szCs w:val="36"/>
        </w:rPr>
        <w:t>年部门预算情况说明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泗县科学技术局</w:t>
      </w:r>
      <w:r>
        <w:rPr>
          <w:rFonts w:hint="eastAsia" w:ascii="仿宋" w:hAnsi="仿宋" w:eastAsia="仿宋"/>
          <w:sz w:val="32"/>
          <w:szCs w:val="32"/>
        </w:rPr>
        <w:t>所有收入和支出均纳入部门预算管理。</w:t>
      </w: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226.29</w:t>
      </w:r>
      <w:r>
        <w:rPr>
          <w:rFonts w:hint="eastAsia" w:ascii="仿宋" w:hAnsi="仿宋" w:eastAsia="仿宋"/>
          <w:sz w:val="32"/>
          <w:szCs w:val="32"/>
        </w:rPr>
        <w:t xml:space="preserve">万元，收入全部是一般公共预算拨款收入，支出包括: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科学技术</w:t>
      </w:r>
      <w:r>
        <w:rPr>
          <w:rFonts w:hint="eastAsia" w:ascii="仿宋" w:hAnsi="仿宋" w:eastAsia="仿宋"/>
          <w:sz w:val="32"/>
          <w:szCs w:val="32"/>
        </w:rPr>
        <w:t>支出、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卫生健康</w:t>
      </w:r>
      <w:r>
        <w:rPr>
          <w:rFonts w:hint="eastAsia" w:ascii="仿宋" w:hAnsi="仿宋" w:eastAsia="仿宋"/>
          <w:sz w:val="32"/>
          <w:szCs w:val="32"/>
        </w:rPr>
        <w:t>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二、关于 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226.29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226.29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本年收入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226.29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收入全部为一般公共预算拨款收入，比202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增加94.71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增长71.98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" w:hAnsi="仿宋" w:eastAsia="仿宋"/>
          <w:sz w:val="32"/>
          <w:szCs w:val="32"/>
          <w:highlight w:val="none"/>
        </w:rPr>
        <w:t>原因主要是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人员经费核增。   </w:t>
      </w:r>
    </w:p>
    <w:p>
      <w:pPr>
        <w:numPr>
          <w:ilvl w:val="0"/>
          <w:numId w:val="0"/>
        </w:num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年支出预算总表的说明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226.29</w:t>
      </w:r>
      <w:r>
        <w:rPr>
          <w:rFonts w:hint="eastAsia" w:ascii="仿宋" w:hAnsi="仿宋" w:eastAsia="仿宋"/>
          <w:sz w:val="32"/>
          <w:szCs w:val="32"/>
        </w:rPr>
        <w:t>万元， 比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增加94.71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增长71.98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" w:hAnsi="仿宋" w:eastAsia="仿宋"/>
          <w:sz w:val="32"/>
          <w:szCs w:val="32"/>
          <w:highlight w:val="none"/>
        </w:rPr>
        <w:t>原因主要是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人员经费核增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sz w:val="32"/>
          <w:szCs w:val="32"/>
        </w:rPr>
        <w:t>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170.29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75.25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24.75</w:t>
      </w:r>
      <w:r>
        <w:rPr>
          <w:rFonts w:hint="eastAsia" w:ascii="仿宋" w:hAnsi="仿宋" w:eastAsia="仿宋"/>
          <w:sz w:val="32"/>
          <w:szCs w:val="32"/>
        </w:rPr>
        <w:t>%，主要用于科技宣传及材料费等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226.29</w:t>
      </w:r>
      <w:r>
        <w:rPr>
          <w:rFonts w:hint="eastAsia" w:ascii="仿宋" w:hAnsi="仿宋" w:eastAsia="仿宋"/>
          <w:sz w:val="32"/>
          <w:szCs w:val="32"/>
        </w:rPr>
        <w:t>万元。收入按资金来源分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全部为</w:t>
      </w:r>
      <w:r>
        <w:rPr>
          <w:rFonts w:hint="eastAsia" w:ascii="仿宋" w:hAnsi="仿宋" w:eastAsia="仿宋"/>
          <w:sz w:val="32"/>
          <w:szCs w:val="32"/>
        </w:rPr>
        <w:t>一般公共预算拨款;按资金年度分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全部为</w:t>
      </w:r>
      <w:r>
        <w:rPr>
          <w:rFonts w:hint="eastAsia" w:ascii="仿宋" w:hAnsi="仿宋" w:eastAsia="仿宋"/>
          <w:sz w:val="32"/>
          <w:szCs w:val="32"/>
        </w:rPr>
        <w:t>本年财政拨款收入。支出按功能分类分为: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科学技术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218.54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96.58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7.74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3.42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226.29</w:t>
      </w:r>
      <w:r>
        <w:rPr>
          <w:rFonts w:hint="eastAsia" w:ascii="仿宋" w:hAnsi="仿宋" w:eastAsia="仿宋"/>
          <w:sz w:val="32"/>
          <w:szCs w:val="32"/>
        </w:rPr>
        <w:t>万元，比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增加94.71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增长71.98</w:t>
      </w:r>
      <w:r>
        <w:rPr>
          <w:rFonts w:hint="eastAsia" w:ascii="仿宋" w:hAnsi="仿宋" w:eastAsia="仿宋"/>
          <w:sz w:val="32"/>
          <w:szCs w:val="32"/>
        </w:rPr>
        <w:t>%，主要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人员经费核增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科学技术支出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218.54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96.58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7.74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3.42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1.科学技术支出（类）科学技术管理事务（款）行政运行（项） 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218.54</w:t>
      </w:r>
      <w:r>
        <w:rPr>
          <w:rFonts w:hint="eastAsia" w:ascii="仿宋" w:hAnsi="仿宋" w:eastAsia="仿宋"/>
          <w:sz w:val="32"/>
          <w:szCs w:val="32"/>
        </w:rPr>
        <w:t>万元，比202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92.47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73.35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2.卫生健康支出（类）行政事业单位医疗（款）行政单位医疗（项）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7.74</w:t>
      </w:r>
      <w:r>
        <w:rPr>
          <w:rFonts w:hint="eastAsia" w:ascii="仿宋" w:hAnsi="仿宋" w:eastAsia="仿宋"/>
          <w:sz w:val="32"/>
          <w:szCs w:val="32"/>
        </w:rPr>
        <w:t>万元，比202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增加2.23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增长40.47</w:t>
      </w:r>
      <w:r>
        <w:rPr>
          <w:rFonts w:hint="eastAsia" w:ascii="仿宋" w:hAnsi="仿宋" w:eastAsia="仿宋"/>
          <w:sz w:val="32"/>
          <w:szCs w:val="32"/>
          <w:highlight w:val="none"/>
        </w:rPr>
        <w:t>%。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 xml:space="preserve"> 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170.29</w:t>
      </w:r>
      <w:r>
        <w:rPr>
          <w:rFonts w:hint="eastAsia" w:ascii="仿宋" w:hAnsi="仿宋" w:eastAsia="仿宋"/>
          <w:sz w:val="32"/>
          <w:szCs w:val="32"/>
        </w:rPr>
        <w:t>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143.64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26.65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143.64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万元，主要包括:基本工资、津贴补贴、奖金、伙食补助费、机关事业单位基本养老保险费、职业年金缴费、职工基本医疗保险缴费、公务员医疗补助缴费、其他社会保障缴费、退休费、医疗费补助。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26.65</w:t>
      </w:r>
      <w:r>
        <w:rPr>
          <w:rFonts w:hint="eastAsia" w:ascii="仿宋" w:hAnsi="仿宋" w:eastAsia="仿宋"/>
          <w:sz w:val="32"/>
          <w:szCs w:val="32"/>
        </w:rPr>
        <w:t>万元，主要包括:办公费、电费、邮电费、物业管理费、差旅费、维修(护)费、公务接待费、工会经费、福利费、其他交通费用、其他商品服务支出。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年项目支出表的说明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增加36万元，</w:t>
      </w:r>
      <w:r>
        <w:rPr>
          <w:rFonts w:hint="eastAsia" w:ascii="仿宋" w:hAnsi="仿宋" w:eastAsia="仿宋"/>
          <w:sz w:val="32"/>
          <w:szCs w:val="32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主要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增加项目预算用于拨付大学生科技特派员工作经费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主要包括:本年财政拨款安排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sz w:val="32"/>
          <w:szCs w:val="32"/>
        </w:rPr>
        <w:t>万元)，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十、关于 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 xml:space="preserve"> 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部门整体支出情况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</w:t>
      </w:r>
      <w:r>
        <w:rPr>
          <w:rFonts w:hint="eastAsia" w:ascii="仿宋" w:hAnsi="仿宋" w:eastAsia="仿宋"/>
          <w:sz w:val="32"/>
          <w:szCs w:val="32"/>
        </w:rPr>
        <w:t>2023年财政预算整体支出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226.29</w:t>
      </w:r>
      <w:r>
        <w:rPr>
          <w:rFonts w:hint="eastAsia" w:ascii="仿宋" w:hAnsi="仿宋" w:eastAsia="仿宋"/>
          <w:sz w:val="32"/>
          <w:szCs w:val="32"/>
        </w:rPr>
        <w:t>万元，其中，基本支出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170.29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.“科技项目管理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宣传经费”项目。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定期开展科技宣传交流活动，规范科技项目管理</w:t>
      </w:r>
      <w:r>
        <w:rPr>
          <w:rFonts w:hint="eastAsia" w:ascii="仿宋" w:hAnsi="仿宋" w:eastAsia="仿宋"/>
          <w:sz w:val="32"/>
          <w:szCs w:val="32"/>
        </w:rPr>
        <w:t>，真实、及时、全面地反映科技项目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sz w:val="32"/>
          <w:szCs w:val="32"/>
        </w:rPr>
        <w:t>经费及宣传经费使用情况。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(2)立项依据。县批专项经费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(3)实施主体。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泗县科学技术局</w:t>
      </w:r>
    </w:p>
    <w:p>
      <w:pPr>
        <w:spacing w:line="580" w:lineRule="exact"/>
        <w:ind w:firstLine="628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(4)起止时间。202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年1月1日-202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年12月31日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(5)项目内容。支持我县科技创新活动、提高科技创新能力、加大科技创新宣传力度、奖励科技创新先进企业。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(6)年度预算安排。20万元</w:t>
      </w:r>
    </w:p>
    <w:p>
      <w:pPr>
        <w:spacing w:line="580" w:lineRule="exact"/>
        <w:ind w:firstLine="628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(7)绩效目标。鼓励企业科技创新、推动科技发展生产。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大学生科技特派员工作经费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保障大学生科技特派员正常开展工作，</w:t>
      </w:r>
      <w:r>
        <w:rPr>
          <w:rFonts w:hint="eastAsia" w:ascii="仿宋" w:hAnsi="仿宋" w:eastAsia="仿宋"/>
          <w:sz w:val="32"/>
          <w:szCs w:val="32"/>
        </w:rPr>
        <w:t>真实、及时、全面地反映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大学生科技特派员工资及经费</w:t>
      </w:r>
      <w:r>
        <w:rPr>
          <w:rFonts w:hint="eastAsia" w:ascii="仿宋" w:hAnsi="仿宋" w:eastAsia="仿宋"/>
          <w:sz w:val="32"/>
          <w:szCs w:val="32"/>
        </w:rPr>
        <w:t>使用情况。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(2)立项依据。县批专项经费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(3)实施主体。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泗县科学技术局</w:t>
      </w:r>
    </w:p>
    <w:p>
      <w:pPr>
        <w:spacing w:line="580" w:lineRule="exact"/>
        <w:ind w:firstLine="628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年1月1日-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年12月31日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(5)项目内容。支持大学生科技特派员开展：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三农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和科技创新政策宣传、乡村科技需求征集、省市县级科技特派员管理及县级科技管理部门交办的其他工作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</w:t>
      </w:r>
      <w:r>
        <w:rPr>
          <w:rFonts w:hint="eastAsia" w:ascii="仿宋" w:hAnsi="仿宋" w:eastAsia="仿宋" w:cs="仿宋"/>
          <w:sz w:val="32"/>
          <w:szCs w:val="32"/>
        </w:rPr>
        <w:t>安排。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万元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(7)绩效目标。保障大学生科技特派员正常开展工作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2"/>
        <w:ind w:firstLine="157" w:firstLineChars="5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部门整体支出绩效目标申报表</w:t>
      </w:r>
      <w:r>
        <w:drawing>
          <wp:inline distT="0" distB="0" distL="114300" distR="114300">
            <wp:extent cx="5986780" cy="4739005"/>
            <wp:effectExtent l="0" t="0" r="13970" b="444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</w:pPr>
      <w:r>
        <w:rPr>
          <w:rFonts w:hint="eastAsia" w:ascii="仿宋" w:hAnsi="仿宋" w:eastAsia="仿宋"/>
          <w:b/>
          <w:sz w:val="32"/>
          <w:szCs w:val="32"/>
        </w:rPr>
        <w:t>项目支出绩效目标申报表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834380" cy="3551555"/>
            <wp:effectExtent l="0" t="0" r="13970" b="10795"/>
            <wp:docPr id="149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4380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  <w:r>
        <w:drawing>
          <wp:inline distT="0" distB="0" distL="114300" distR="114300">
            <wp:extent cx="5876925" cy="3935730"/>
            <wp:effectExtent l="0" t="0" r="9525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 xml:space="preserve"> 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26.65</w:t>
      </w:r>
      <w:r>
        <w:rPr>
          <w:rFonts w:hint="eastAsia" w:ascii="仿宋" w:hAnsi="仿宋" w:eastAsia="仿宋"/>
          <w:sz w:val="32"/>
          <w:szCs w:val="32"/>
        </w:rPr>
        <w:t>万元，比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1.05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4.1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/>
          <w:sz w:val="32"/>
          <w:szCs w:val="32"/>
        </w:rPr>
        <w:t>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年12月31日，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泗县科学技术局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年部门(单位)预算安排购置公务用车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万元，安排购置单位价值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 套 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(五)绩效目标设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置情况。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泗县科学技术局2023</w:t>
      </w:r>
      <w:r>
        <w:rPr>
          <w:rFonts w:hint="eastAsia" w:ascii="仿宋" w:hAnsi="仿宋" w:eastAsia="仿宋" w:cs="仿宋"/>
          <w:sz w:val="32"/>
          <w:szCs w:val="32"/>
        </w:rPr>
        <w:t>年项目支出按规定设置支出绩效目标，实行部门自评或第三方评价。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十一、一般公共服务支出(类)财政事务(款)财政国库业务:</w:t>
      </w:r>
      <w:r>
        <w:rPr>
          <w:rFonts w:hint="eastAsia" w:ascii="仿宋" w:hAnsi="仿宋" w:eastAsia="仿宋"/>
          <w:sz w:val="32"/>
          <w:szCs w:val="32"/>
        </w:rPr>
        <w:t>反映县财政局用于国库集中收付业务方面的支出。(根据部门预算实际对重要的支出功能科目进行解释)</w:t>
      </w:r>
    </w:p>
    <w:p>
      <w:pPr>
        <w:pStyle w:val="2"/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64F19"/>
    <w:multiLevelType w:val="singleLevel"/>
    <w:tmpl w:val="B4F64F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WMyZGZkNjhhNTg4NTdkNzQyNDljNGM1Zjk1YjQifQ=="/>
  </w:docVars>
  <w:rsids>
    <w:rsidRoot w:val="004D475E"/>
    <w:rsid w:val="00265082"/>
    <w:rsid w:val="00292A79"/>
    <w:rsid w:val="002E6188"/>
    <w:rsid w:val="004D475E"/>
    <w:rsid w:val="004F38F5"/>
    <w:rsid w:val="0055607F"/>
    <w:rsid w:val="00E269B1"/>
    <w:rsid w:val="00EA2054"/>
    <w:rsid w:val="01C56903"/>
    <w:rsid w:val="065477D4"/>
    <w:rsid w:val="07FF618E"/>
    <w:rsid w:val="09790CB1"/>
    <w:rsid w:val="0BC47C2C"/>
    <w:rsid w:val="100221A9"/>
    <w:rsid w:val="11C9143F"/>
    <w:rsid w:val="12AC7A9A"/>
    <w:rsid w:val="1A187AC0"/>
    <w:rsid w:val="1A9C6CDB"/>
    <w:rsid w:val="1B972C67"/>
    <w:rsid w:val="1C296E9C"/>
    <w:rsid w:val="21E906B2"/>
    <w:rsid w:val="27605739"/>
    <w:rsid w:val="27A12036"/>
    <w:rsid w:val="2D046967"/>
    <w:rsid w:val="310C0B83"/>
    <w:rsid w:val="337321FF"/>
    <w:rsid w:val="36530AB2"/>
    <w:rsid w:val="38D54D99"/>
    <w:rsid w:val="3A44475A"/>
    <w:rsid w:val="3D7A7FC6"/>
    <w:rsid w:val="3F9410E8"/>
    <w:rsid w:val="421570AD"/>
    <w:rsid w:val="42E44C50"/>
    <w:rsid w:val="46DD30D7"/>
    <w:rsid w:val="49B22975"/>
    <w:rsid w:val="4AEF6CF3"/>
    <w:rsid w:val="4EF302AD"/>
    <w:rsid w:val="53FD5056"/>
    <w:rsid w:val="564C5A57"/>
    <w:rsid w:val="57E56056"/>
    <w:rsid w:val="58747BA9"/>
    <w:rsid w:val="58FF3263"/>
    <w:rsid w:val="59D1788F"/>
    <w:rsid w:val="5B9D19A3"/>
    <w:rsid w:val="5C093A8C"/>
    <w:rsid w:val="5E29553C"/>
    <w:rsid w:val="62E2700D"/>
    <w:rsid w:val="65A90B99"/>
    <w:rsid w:val="682A5BE0"/>
    <w:rsid w:val="699D333D"/>
    <w:rsid w:val="69F66377"/>
    <w:rsid w:val="6BA21F49"/>
    <w:rsid w:val="6BE66BAA"/>
    <w:rsid w:val="71247803"/>
    <w:rsid w:val="78882963"/>
    <w:rsid w:val="79BF4D0E"/>
    <w:rsid w:val="7BA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51"/>
    <w:basedOn w:val="6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24</Pages>
  <Words>3869</Words>
  <Characters>4391</Characters>
  <Lines>64</Lines>
  <Paragraphs>18</Paragraphs>
  <TotalTime>4</TotalTime>
  <ScaleCrop>false</ScaleCrop>
  <LinksUpToDate>false</LinksUpToDate>
  <CharactersWithSpaces>4457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china</dc:creator>
  <cp:lastModifiedBy>shmily</cp:lastModifiedBy>
  <cp:lastPrinted>2023-02-27T03:40:00Z</cp:lastPrinted>
  <dcterms:modified xsi:type="dcterms:W3CDTF">2023-03-17T03:13:27Z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A9406CE63356491A8A79A0121604E0FD</vt:lpwstr>
  </property>
</Properties>
</file>