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ascii="方正小标宋简体" w:hAnsi="方正小标宋简体" w:eastAsia="方正小标宋简体"/>
          <w:color w:val="FF0000"/>
          <w:spacing w:val="-57"/>
          <w:w w:val="80"/>
          <w:sz w:val="80"/>
          <w:szCs w:val="80"/>
        </w:rPr>
      </w:pPr>
      <w:r>
        <w:rPr>
          <w:rFonts w:hint="eastAsia" w:ascii="方正小标宋简体" w:hAnsi="方正小标宋简体" w:eastAsia="方正小标宋简体"/>
          <w:color w:val="FF0000"/>
          <w:spacing w:val="-57"/>
          <w:w w:val="80"/>
          <w:sz w:val="80"/>
          <w:szCs w:val="80"/>
        </w:rPr>
        <w:t>泗县文化和旅游局</w:t>
      </w:r>
    </w:p>
    <w:p>
      <w:pPr>
        <w:spacing w:line="574" w:lineRule="exact"/>
        <w:rPr>
          <w:rFonts w:ascii="黑体" w:hAnsi="黑体" w:eastAsia="黑体" w:cs="黑体"/>
          <w:sz w:val="36"/>
          <w:szCs w:val="36"/>
        </w:rPr>
      </w:pPr>
      <w:r>
        <w:rPr>
          <w:spacing w:val="-57"/>
          <w:sz w:val="80"/>
          <w:szCs w:val="80"/>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27940</wp:posOffset>
                </wp:positionV>
                <wp:extent cx="5709285" cy="7620"/>
                <wp:effectExtent l="0" t="0" r="0" b="0"/>
                <wp:wrapNone/>
                <wp:docPr id="2" name="直线 3"/>
                <wp:cNvGraphicFramePr/>
                <a:graphic xmlns:a="http://schemas.openxmlformats.org/drawingml/2006/main">
                  <a:graphicData uri="http://schemas.microsoft.com/office/word/2010/wordprocessingShape">
                    <wps:wsp>
                      <wps:cNvCnPr>
                        <a:cxnSpLocks noChangeShapeType="1"/>
                      </wps:cNvCnPr>
                      <wps:spPr bwMode="auto">
                        <a:xfrm flipV="1">
                          <a:off x="0" y="0"/>
                          <a:ext cx="5499735" cy="7620"/>
                        </a:xfrm>
                        <a:prstGeom prst="line">
                          <a:avLst/>
                        </a:prstGeom>
                        <a:noFill/>
                        <a:ln w="25400">
                          <a:solidFill>
                            <a:srgbClr val="FF0000"/>
                          </a:solidFill>
                          <a:round/>
                        </a:ln>
                        <a:effectLst/>
                      </wps:spPr>
                      <wps:bodyPr/>
                    </wps:wsp>
                  </a:graphicData>
                </a:graphic>
              </wp:anchor>
            </w:drawing>
          </mc:Choice>
          <mc:Fallback>
            <w:pict>
              <v:line id="直线 3" o:spid="_x0000_s1026" o:spt="20" style="position:absolute;left:0pt;flip:y;margin-left:-1.5pt;margin-top:2.2pt;height:0.6pt;width:449.55pt;mso-position-horizontal-relative:margin;z-index:251659264;mso-width-relative:page;mso-height-relative:page;" filled="f" stroked="t" coordsize="21600,21600" o:gfxdata="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HGi9QA&#10;AAAGAQAADwAAAAAAAAABACAAAAAiAAAAZHJzL2Rvd25yZXYueG1sUEsBAhQAFAAAAAgAh07iQNDD&#10;8BjqAQAAvQMAAA4AAAAAAAAAAQAgAAAAIwEAAGRycy9lMm9Eb2MueG1sUEsFBgAAAAAGAAYAWQEA&#10;AH8FAAAAAA==&#10;">
                <v:fill on="f" focussize="0,0"/>
                <v:stroke weight="2pt" color="#FF0000" joinstyle="round"/>
                <v:imagedata o:title=""/>
                <o:lock v:ext="edit" aspectratio="f"/>
              </v:line>
            </w:pict>
          </mc:Fallback>
        </mc:AlternateContent>
      </w:r>
      <w:r>
        <w:rPr>
          <w:rFonts w:hint="eastAsia" w:ascii="方正小标宋简体" w:hAnsi="方正小标宋简体" w:eastAsia="方正小标宋简体"/>
          <w:szCs w:val="21"/>
          <w:lang w:val="en-US" w:eastAsia="zh-CN"/>
        </w:rPr>
        <w:t xml:space="preserve"> </w:t>
      </w:r>
    </w:p>
    <w:p>
      <w:pPr>
        <w:spacing w:line="58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关于印发《泗县文旅局“双随机、一公开”抽查工作计划》、《泗县文旅局随机抽查事项清单》、《泗县文旅局“双随机、一公开”抽查工作实施细则》的通知</w:t>
      </w:r>
    </w:p>
    <w:p>
      <w:pPr>
        <w:spacing w:line="580" w:lineRule="exact"/>
        <w:rPr>
          <w:rFonts w:ascii="方正小标宋简体" w:eastAsia="方正小标宋简体" w:cs="宋体"/>
          <w:sz w:val="32"/>
          <w:szCs w:val="32"/>
        </w:rPr>
      </w:pPr>
    </w:p>
    <w:p>
      <w:pPr>
        <w:spacing w:line="580" w:lineRule="exact"/>
        <w:rPr>
          <w:rFonts w:ascii="仿宋" w:hAnsi="仿宋" w:eastAsia="仿宋" w:cs="宋体"/>
          <w:sz w:val="30"/>
          <w:szCs w:val="30"/>
        </w:rPr>
      </w:pPr>
      <w:r>
        <w:rPr>
          <w:rFonts w:hint="eastAsia" w:ascii="仿宋" w:hAnsi="仿宋" w:eastAsia="仿宋" w:cs="宋体"/>
          <w:sz w:val="30"/>
          <w:szCs w:val="30"/>
        </w:rPr>
        <w:t>局属各股室，下属各单位：</w:t>
      </w:r>
    </w:p>
    <w:p>
      <w:pPr>
        <w:spacing w:line="580" w:lineRule="exact"/>
        <w:ind w:firstLine="600" w:firstLineChars="200"/>
        <w:rPr>
          <w:rFonts w:ascii="仿宋" w:hAnsi="仿宋" w:eastAsia="仿宋" w:cs="宋体"/>
          <w:sz w:val="30"/>
          <w:szCs w:val="30"/>
        </w:rPr>
      </w:pPr>
      <w:r>
        <w:rPr>
          <w:rFonts w:hint="eastAsia" w:ascii="仿宋" w:hAnsi="仿宋" w:eastAsia="仿宋" w:cs="宋体"/>
          <w:sz w:val="30"/>
          <w:szCs w:val="30"/>
        </w:rPr>
        <w:t>现将《泗县文旅局 “双随机、一公开”抽查工作计划》、《泗县文旅局随机抽查事项清单》、《泗县文旅局“双随机、一公开”抽查工作实施细则》印发给你们，请认真执行。</w:t>
      </w:r>
    </w:p>
    <w:p>
      <w:pPr>
        <w:spacing w:line="58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附件1：《泗县文旅局“双随机、一公开”抽查工作计划》</w:t>
      </w:r>
    </w:p>
    <w:p>
      <w:pPr>
        <w:spacing w:line="58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附件2：《泗县文旅局随机抽查事项清单》</w:t>
      </w:r>
    </w:p>
    <w:p>
      <w:pPr>
        <w:spacing w:line="58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附件3：《泗县文旅局“双随机、一公开”抽查工作实施细则》</w:t>
      </w:r>
    </w:p>
    <w:p>
      <w:pPr>
        <w:spacing w:line="580" w:lineRule="exact"/>
        <w:ind w:firstLine="600" w:firstLineChars="200"/>
        <w:jc w:val="left"/>
        <w:rPr>
          <w:rFonts w:ascii="仿宋" w:hAnsi="仿宋" w:eastAsia="仿宋" w:cs="宋体"/>
          <w:sz w:val="30"/>
          <w:szCs w:val="30"/>
        </w:rPr>
      </w:pPr>
    </w:p>
    <w:p>
      <w:pPr>
        <w:spacing w:line="580" w:lineRule="exact"/>
        <w:ind w:firstLine="5400" w:firstLineChars="1800"/>
        <w:jc w:val="left"/>
        <w:rPr>
          <w:rFonts w:ascii="仿宋" w:hAnsi="仿宋" w:eastAsia="仿宋" w:cs="宋体"/>
          <w:sz w:val="30"/>
          <w:szCs w:val="30"/>
        </w:rPr>
      </w:pPr>
    </w:p>
    <w:p>
      <w:pPr>
        <w:spacing w:line="580" w:lineRule="exact"/>
        <w:ind w:firstLine="6000" w:firstLineChars="2000"/>
        <w:jc w:val="left"/>
        <w:rPr>
          <w:rFonts w:ascii="仿宋" w:hAnsi="仿宋" w:eastAsia="仿宋" w:cs="宋体"/>
          <w:sz w:val="30"/>
          <w:szCs w:val="30"/>
        </w:rPr>
      </w:pPr>
      <w:r>
        <w:rPr>
          <w:rFonts w:hint="eastAsia" w:ascii="仿宋" w:hAnsi="仿宋" w:eastAsia="仿宋" w:cs="宋体"/>
          <w:sz w:val="30"/>
          <w:szCs w:val="30"/>
        </w:rPr>
        <w:t>泗县文化和旅游局</w:t>
      </w:r>
    </w:p>
    <w:p>
      <w:pPr>
        <w:spacing w:line="580" w:lineRule="exact"/>
        <w:ind w:firstLine="6000" w:firstLineChars="2000"/>
        <w:jc w:val="left"/>
        <w:rPr>
          <w:rFonts w:ascii="仿宋" w:hAnsi="仿宋" w:eastAsia="仿宋" w:cs="宋体"/>
          <w:sz w:val="30"/>
          <w:szCs w:val="30"/>
        </w:rPr>
      </w:pPr>
      <w:r>
        <w:rPr>
          <w:rFonts w:ascii="仿宋" w:hAnsi="仿宋" w:eastAsia="仿宋" w:cs="宋体"/>
          <w:sz w:val="30"/>
          <w:szCs w:val="30"/>
        </w:rPr>
        <w:t>202</w:t>
      </w:r>
      <w:r>
        <w:rPr>
          <w:rFonts w:hint="eastAsia" w:ascii="仿宋" w:hAnsi="仿宋" w:eastAsia="仿宋" w:cs="宋体"/>
          <w:sz w:val="30"/>
          <w:szCs w:val="30"/>
          <w:lang w:val="en-US" w:eastAsia="zh-CN"/>
        </w:rPr>
        <w:t>3</w:t>
      </w:r>
      <w:r>
        <w:rPr>
          <w:rFonts w:hint="eastAsia" w:ascii="仿宋" w:hAnsi="仿宋" w:eastAsia="仿宋" w:cs="宋体"/>
          <w:sz w:val="30"/>
          <w:szCs w:val="30"/>
        </w:rPr>
        <w:t>年</w:t>
      </w:r>
      <w:r>
        <w:rPr>
          <w:rFonts w:hint="eastAsia" w:ascii="仿宋" w:hAnsi="仿宋" w:eastAsia="仿宋" w:cs="宋体"/>
          <w:sz w:val="30"/>
          <w:szCs w:val="30"/>
          <w:lang w:val="en-US" w:eastAsia="zh-CN"/>
        </w:rPr>
        <w:t>3</w:t>
      </w:r>
      <w:r>
        <w:rPr>
          <w:rFonts w:hint="eastAsia" w:ascii="仿宋" w:hAnsi="仿宋" w:eastAsia="仿宋" w:cs="宋体"/>
          <w:sz w:val="30"/>
          <w:szCs w:val="30"/>
        </w:rPr>
        <w:t>月</w:t>
      </w:r>
      <w:r>
        <w:rPr>
          <w:rFonts w:hint="eastAsia" w:ascii="仿宋" w:hAnsi="仿宋" w:eastAsia="仿宋" w:cs="宋体"/>
          <w:sz w:val="30"/>
          <w:szCs w:val="30"/>
          <w:lang w:val="en-US" w:eastAsia="zh-CN"/>
        </w:rPr>
        <w:t>21</w:t>
      </w:r>
      <w:r>
        <w:rPr>
          <w:rFonts w:hint="eastAsia" w:ascii="仿宋" w:hAnsi="仿宋" w:eastAsia="仿宋" w:cs="宋体"/>
          <w:sz w:val="30"/>
          <w:szCs w:val="30"/>
        </w:rPr>
        <w:t>日</w:t>
      </w:r>
    </w:p>
    <w:p>
      <w:pPr>
        <w:spacing w:line="580" w:lineRule="exact"/>
        <w:ind w:firstLine="4500" w:firstLineChars="1500"/>
        <w:jc w:val="left"/>
        <w:rPr>
          <w:rFonts w:ascii="仿宋" w:hAnsi="仿宋" w:eastAsia="仿宋" w:cs="宋体"/>
          <w:sz w:val="30"/>
          <w:szCs w:val="30"/>
        </w:rPr>
      </w:pPr>
    </w:p>
    <w:p>
      <w:pPr>
        <w:spacing w:line="580" w:lineRule="exact"/>
        <w:ind w:firstLine="4800" w:firstLineChars="1500"/>
        <w:jc w:val="left"/>
        <w:rPr>
          <w:rFonts w:ascii="仿宋" w:hAnsi="仿宋" w:eastAsia="仿宋" w:cs="宋体"/>
          <w:sz w:val="32"/>
          <w:szCs w:val="32"/>
        </w:rPr>
      </w:pPr>
    </w:p>
    <w:p>
      <w:pPr>
        <w:spacing w:line="580" w:lineRule="exact"/>
        <w:ind w:firstLine="4800" w:firstLineChars="1500"/>
        <w:jc w:val="left"/>
        <w:rPr>
          <w:rFonts w:ascii="仿宋" w:hAnsi="仿宋" w:eastAsia="仿宋" w:cs="宋体"/>
          <w:sz w:val="32"/>
          <w:szCs w:val="32"/>
        </w:rPr>
      </w:pPr>
    </w:p>
    <w:p>
      <w:pPr>
        <w:spacing w:line="580" w:lineRule="exact"/>
        <w:jc w:val="left"/>
        <w:rPr>
          <w:rFonts w:ascii="仿宋" w:hAnsi="仿宋" w:eastAsia="仿宋" w:cs="宋体"/>
          <w:sz w:val="32"/>
          <w:szCs w:val="32"/>
        </w:rPr>
      </w:pPr>
    </w:p>
    <w:p>
      <w:pPr>
        <w:spacing w:line="580" w:lineRule="exact"/>
        <w:jc w:val="left"/>
        <w:rPr>
          <w:rFonts w:ascii="仿宋" w:hAnsi="仿宋" w:eastAsia="仿宋" w:cs="宋体"/>
          <w:sz w:val="32"/>
          <w:szCs w:val="32"/>
        </w:rPr>
        <w:sectPr>
          <w:headerReference r:id="rId3" w:type="default"/>
          <w:footerReference r:id="rId4" w:type="default"/>
          <w:footerReference r:id="rId5" w:type="even"/>
          <w:pgSz w:w="11906" w:h="16838"/>
          <w:pgMar w:top="1418" w:right="1418" w:bottom="1418" w:left="1588" w:header="851" w:footer="992" w:gutter="0"/>
          <w:pgNumType w:fmt="numberInDash"/>
          <w:cols w:space="425" w:num="1"/>
          <w:docGrid w:type="lines" w:linePitch="312" w:charSpace="0"/>
        </w:sectPr>
      </w:pPr>
    </w:p>
    <w:p>
      <w:pPr>
        <w:spacing w:line="580" w:lineRule="exact"/>
        <w:rPr>
          <w:rFonts w:ascii="仿宋" w:hAnsi="仿宋" w:eastAsia="仿宋" w:cs="宋体"/>
          <w:sz w:val="32"/>
          <w:szCs w:val="32"/>
        </w:rPr>
      </w:pPr>
      <w:r>
        <w:rPr>
          <w:rFonts w:hint="eastAsia" w:ascii="仿宋" w:hAnsi="仿宋" w:eastAsia="仿宋" w:cs="宋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年度抽查工作计划</w:t>
      </w:r>
    </w:p>
    <w:p>
      <w:pPr>
        <w:rPr>
          <w:rFonts w:ascii="仿宋_GB2312" w:eastAsia="仿宋_GB2312"/>
          <w:sz w:val="32"/>
          <w:szCs w:val="32"/>
        </w:rPr>
      </w:pPr>
      <w:r>
        <w:rPr>
          <w:rFonts w:hint="eastAsia" w:ascii="仿宋_GB2312" w:eastAsia="仿宋_GB2312"/>
          <w:sz w:val="32"/>
          <w:szCs w:val="32"/>
        </w:rPr>
        <w:t>单位：泗县文化和旅游局                                 填表时间：202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tbl>
      <w:tblPr>
        <w:tblStyle w:val="5"/>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222"/>
        <w:gridCol w:w="2036"/>
        <w:gridCol w:w="2212"/>
        <w:gridCol w:w="1512"/>
        <w:gridCol w:w="1664"/>
        <w:gridCol w:w="1924"/>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400" w:lineRule="exact"/>
              <w:jc w:val="center"/>
              <w:rPr>
                <w:rFonts w:ascii="黑体" w:eastAsia="黑体"/>
                <w:sz w:val="32"/>
                <w:szCs w:val="32"/>
              </w:rPr>
            </w:pPr>
            <w:r>
              <w:rPr>
                <w:rFonts w:hint="eastAsia" w:ascii="黑体" w:eastAsia="黑体"/>
                <w:sz w:val="32"/>
                <w:szCs w:val="32"/>
              </w:rPr>
              <w:t>抽查任务</w:t>
            </w:r>
          </w:p>
          <w:p>
            <w:pPr>
              <w:spacing w:line="400" w:lineRule="exact"/>
              <w:jc w:val="center"/>
              <w:rPr>
                <w:rFonts w:ascii="黑体" w:eastAsia="黑体"/>
                <w:sz w:val="32"/>
                <w:szCs w:val="32"/>
              </w:rPr>
            </w:pPr>
            <w:r>
              <w:rPr>
                <w:rFonts w:hint="eastAsia" w:ascii="黑体" w:eastAsia="黑体"/>
                <w:sz w:val="32"/>
                <w:szCs w:val="32"/>
              </w:rPr>
              <w:t>名 称</w:t>
            </w:r>
          </w:p>
        </w:tc>
        <w:tc>
          <w:tcPr>
            <w:tcW w:w="2222" w:type="dxa"/>
          </w:tcPr>
          <w:p>
            <w:pPr>
              <w:jc w:val="center"/>
              <w:rPr>
                <w:rFonts w:ascii="黑体" w:eastAsia="黑体"/>
                <w:sz w:val="32"/>
                <w:szCs w:val="32"/>
              </w:rPr>
            </w:pPr>
            <w:r>
              <w:rPr>
                <w:rFonts w:hint="eastAsia" w:ascii="黑体" w:eastAsia="黑体"/>
                <w:sz w:val="32"/>
                <w:szCs w:val="32"/>
              </w:rPr>
              <w:t>抽查事项</w:t>
            </w:r>
          </w:p>
        </w:tc>
        <w:tc>
          <w:tcPr>
            <w:tcW w:w="2036" w:type="dxa"/>
          </w:tcPr>
          <w:p>
            <w:pPr>
              <w:spacing w:line="400" w:lineRule="exact"/>
              <w:jc w:val="center"/>
              <w:rPr>
                <w:rFonts w:ascii="黑体" w:eastAsia="黑体"/>
                <w:sz w:val="32"/>
                <w:szCs w:val="32"/>
              </w:rPr>
            </w:pPr>
            <w:r>
              <w:rPr>
                <w:rFonts w:hint="eastAsia" w:ascii="黑体" w:eastAsia="黑体"/>
                <w:sz w:val="32"/>
                <w:szCs w:val="32"/>
              </w:rPr>
              <w:t>检查主体</w:t>
            </w:r>
          </w:p>
          <w:p>
            <w:pPr>
              <w:spacing w:line="400" w:lineRule="exact"/>
              <w:jc w:val="center"/>
              <w:rPr>
                <w:rFonts w:ascii="黑体" w:eastAsia="黑体"/>
                <w:sz w:val="32"/>
                <w:szCs w:val="32"/>
              </w:rPr>
            </w:pPr>
            <w:r>
              <w:rPr>
                <w:rFonts w:hint="eastAsia" w:ascii="黑体" w:eastAsia="黑体"/>
                <w:sz w:val="32"/>
                <w:szCs w:val="32"/>
              </w:rPr>
              <w:t>（层级）</w:t>
            </w:r>
          </w:p>
        </w:tc>
        <w:tc>
          <w:tcPr>
            <w:tcW w:w="2212" w:type="dxa"/>
          </w:tcPr>
          <w:p>
            <w:pPr>
              <w:jc w:val="center"/>
              <w:rPr>
                <w:rFonts w:ascii="黑体" w:eastAsia="黑体"/>
                <w:sz w:val="32"/>
                <w:szCs w:val="32"/>
              </w:rPr>
            </w:pPr>
            <w:r>
              <w:rPr>
                <w:rFonts w:hint="eastAsia" w:ascii="黑体" w:eastAsia="黑体"/>
                <w:sz w:val="32"/>
                <w:szCs w:val="32"/>
              </w:rPr>
              <w:t>抽查对象</w:t>
            </w:r>
          </w:p>
        </w:tc>
        <w:tc>
          <w:tcPr>
            <w:tcW w:w="1512" w:type="dxa"/>
          </w:tcPr>
          <w:p>
            <w:pPr>
              <w:jc w:val="center"/>
              <w:rPr>
                <w:rFonts w:ascii="黑体" w:eastAsia="黑体"/>
                <w:sz w:val="32"/>
                <w:szCs w:val="32"/>
              </w:rPr>
            </w:pPr>
            <w:r>
              <w:rPr>
                <w:rFonts w:hint="eastAsia" w:ascii="黑体" w:eastAsia="黑体"/>
                <w:sz w:val="32"/>
                <w:szCs w:val="32"/>
              </w:rPr>
              <w:t>抽查基数</w:t>
            </w:r>
          </w:p>
        </w:tc>
        <w:tc>
          <w:tcPr>
            <w:tcW w:w="1664" w:type="dxa"/>
          </w:tcPr>
          <w:p>
            <w:pPr>
              <w:jc w:val="center"/>
              <w:rPr>
                <w:rFonts w:ascii="黑体" w:eastAsia="黑体"/>
                <w:sz w:val="32"/>
                <w:szCs w:val="32"/>
              </w:rPr>
            </w:pPr>
            <w:r>
              <w:rPr>
                <w:rFonts w:hint="eastAsia" w:ascii="黑体" w:eastAsia="黑体"/>
                <w:sz w:val="32"/>
                <w:szCs w:val="32"/>
              </w:rPr>
              <w:t>抽查比例</w:t>
            </w:r>
          </w:p>
        </w:tc>
        <w:tc>
          <w:tcPr>
            <w:tcW w:w="1924" w:type="dxa"/>
          </w:tcPr>
          <w:p>
            <w:pPr>
              <w:spacing w:line="400" w:lineRule="exact"/>
              <w:jc w:val="center"/>
              <w:rPr>
                <w:rFonts w:ascii="黑体" w:eastAsia="黑体"/>
                <w:sz w:val="32"/>
                <w:szCs w:val="32"/>
              </w:rPr>
            </w:pPr>
            <w:r>
              <w:rPr>
                <w:rFonts w:hint="eastAsia" w:ascii="黑体" w:eastAsia="黑体"/>
                <w:sz w:val="32"/>
                <w:szCs w:val="32"/>
              </w:rPr>
              <w:t>实施检查</w:t>
            </w:r>
          </w:p>
          <w:p>
            <w:pPr>
              <w:spacing w:line="400" w:lineRule="exact"/>
              <w:ind w:right="126" w:rightChars="60"/>
              <w:jc w:val="center"/>
              <w:rPr>
                <w:rFonts w:ascii="黑体" w:eastAsia="黑体"/>
                <w:sz w:val="32"/>
                <w:szCs w:val="32"/>
              </w:rPr>
            </w:pPr>
            <w:r>
              <w:rPr>
                <w:rFonts w:hint="eastAsia" w:ascii="黑体" w:eastAsia="黑体"/>
                <w:sz w:val="32"/>
                <w:szCs w:val="32"/>
              </w:rPr>
              <w:t>时间段</w:t>
            </w:r>
          </w:p>
        </w:tc>
        <w:tc>
          <w:tcPr>
            <w:tcW w:w="1216" w:type="dxa"/>
          </w:tcPr>
          <w:p>
            <w:pPr>
              <w:jc w:val="center"/>
              <w:rPr>
                <w:rFonts w:ascii="黑体" w:eastAsia="黑体"/>
                <w:sz w:val="32"/>
                <w:szCs w:val="32"/>
              </w:rPr>
            </w:pPr>
            <w:r>
              <w:rPr>
                <w:rFonts w:hint="eastAsia" w:asci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互联网上网服务营业场所日常经营活动的监督和管理</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泗县互联网上网服务营业场所</w:t>
            </w:r>
          </w:p>
        </w:tc>
        <w:tc>
          <w:tcPr>
            <w:tcW w:w="1512" w:type="dxa"/>
          </w:tcPr>
          <w:p>
            <w:pPr>
              <w:jc w:val="center"/>
              <w:rPr>
                <w:rFonts w:ascii="仿宋_GB2312" w:eastAsia="仿宋_GB2312"/>
                <w:sz w:val="28"/>
                <w:szCs w:val="28"/>
              </w:rPr>
            </w:pPr>
            <w:r>
              <w:rPr>
                <w:rFonts w:hint="eastAsia" w:ascii="仿宋_GB2312" w:eastAsia="仿宋_GB2312"/>
                <w:sz w:val="28"/>
                <w:szCs w:val="28"/>
              </w:rPr>
              <w:t>35</w:t>
            </w:r>
          </w:p>
        </w:tc>
        <w:tc>
          <w:tcPr>
            <w:tcW w:w="1664" w:type="dxa"/>
          </w:tcPr>
          <w:p>
            <w:pPr>
              <w:jc w:val="center"/>
              <w:rPr>
                <w:rFonts w:ascii="仿宋_GB2312" w:eastAsia="仿宋_GB2312"/>
                <w:sz w:val="28"/>
                <w:szCs w:val="28"/>
              </w:rPr>
            </w:pPr>
            <w:r>
              <w:rPr>
                <w:rFonts w:hint="eastAsia" w:ascii="仿宋_GB2312" w:eastAsia="仿宋_GB2312"/>
                <w:sz w:val="28"/>
                <w:szCs w:val="28"/>
              </w:rPr>
              <w:t>10%</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娱乐场所日常经营活动的监督和管理</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泗县娱乐场所</w:t>
            </w:r>
          </w:p>
        </w:tc>
        <w:tc>
          <w:tcPr>
            <w:tcW w:w="1512" w:type="dxa"/>
          </w:tcPr>
          <w:p>
            <w:pPr>
              <w:jc w:val="center"/>
              <w:rPr>
                <w:rFonts w:ascii="仿宋_GB2312" w:eastAsia="仿宋_GB2312"/>
                <w:sz w:val="28"/>
                <w:szCs w:val="28"/>
              </w:rPr>
            </w:pPr>
            <w:r>
              <w:rPr>
                <w:rFonts w:hint="eastAsia" w:ascii="仿宋_GB2312" w:eastAsia="仿宋_GB2312"/>
                <w:sz w:val="28"/>
                <w:szCs w:val="28"/>
              </w:rPr>
              <w:t>16</w:t>
            </w:r>
          </w:p>
        </w:tc>
        <w:tc>
          <w:tcPr>
            <w:tcW w:w="1664" w:type="dxa"/>
          </w:tcPr>
          <w:p>
            <w:pPr>
              <w:jc w:val="center"/>
              <w:rPr>
                <w:rFonts w:ascii="仿宋_GB2312" w:eastAsia="仿宋_GB2312"/>
                <w:sz w:val="28"/>
                <w:szCs w:val="28"/>
              </w:rPr>
            </w:pPr>
            <w:r>
              <w:rPr>
                <w:rFonts w:hint="eastAsia" w:ascii="仿宋_GB2312" w:eastAsia="仿宋_GB2312"/>
                <w:sz w:val="28"/>
                <w:szCs w:val="28"/>
              </w:rPr>
              <w:t>10%</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电影放映单位</w:t>
            </w:r>
          </w:p>
          <w:p>
            <w:pPr>
              <w:spacing w:line="360" w:lineRule="exact"/>
              <w:jc w:val="center"/>
              <w:rPr>
                <w:rFonts w:ascii="仿宋_GB2312" w:eastAsia="仿宋_GB2312"/>
                <w:sz w:val="28"/>
                <w:szCs w:val="28"/>
              </w:rPr>
            </w:pPr>
            <w:r>
              <w:rPr>
                <w:rFonts w:hint="eastAsia" w:ascii="仿宋_GB2312" w:eastAsia="仿宋_GB2312"/>
                <w:sz w:val="28"/>
                <w:szCs w:val="28"/>
              </w:rPr>
              <w:t>日常经营活动</w:t>
            </w:r>
          </w:p>
          <w:p>
            <w:pPr>
              <w:spacing w:line="360" w:lineRule="exact"/>
              <w:jc w:val="center"/>
              <w:rPr>
                <w:rFonts w:ascii="仿宋_GB2312" w:eastAsia="仿宋_GB2312"/>
                <w:sz w:val="28"/>
                <w:szCs w:val="28"/>
              </w:rPr>
            </w:pPr>
            <w:r>
              <w:rPr>
                <w:rFonts w:hint="eastAsia" w:ascii="仿宋_GB2312" w:eastAsia="仿宋_GB2312"/>
                <w:sz w:val="28"/>
                <w:szCs w:val="28"/>
              </w:rPr>
              <w:t>监管</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泗县电影放映</w:t>
            </w:r>
          </w:p>
          <w:p>
            <w:pPr>
              <w:jc w:val="center"/>
              <w:rPr>
                <w:rFonts w:ascii="仿宋_GB2312" w:eastAsia="仿宋_GB2312"/>
                <w:sz w:val="28"/>
                <w:szCs w:val="28"/>
              </w:rPr>
            </w:pPr>
            <w:r>
              <w:rPr>
                <w:rFonts w:hint="eastAsia" w:ascii="仿宋_GB2312" w:eastAsia="仿宋_GB2312"/>
                <w:sz w:val="28"/>
                <w:szCs w:val="28"/>
              </w:rPr>
              <w:t>单位</w:t>
            </w:r>
          </w:p>
        </w:tc>
        <w:tc>
          <w:tcPr>
            <w:tcW w:w="1512" w:type="dxa"/>
          </w:tcPr>
          <w:p>
            <w:pPr>
              <w:jc w:val="center"/>
              <w:rPr>
                <w:rFonts w:ascii="仿宋_GB2312" w:eastAsia="仿宋_GB2312"/>
                <w:sz w:val="28"/>
                <w:szCs w:val="28"/>
              </w:rPr>
            </w:pPr>
            <w:r>
              <w:rPr>
                <w:rFonts w:hint="eastAsia" w:ascii="仿宋_GB2312" w:eastAsia="仿宋_GB2312"/>
                <w:sz w:val="28"/>
                <w:szCs w:val="28"/>
              </w:rPr>
              <w:t>3</w:t>
            </w:r>
          </w:p>
        </w:tc>
        <w:tc>
          <w:tcPr>
            <w:tcW w:w="1664" w:type="dxa"/>
          </w:tcPr>
          <w:p>
            <w:pPr>
              <w:jc w:val="center"/>
              <w:rPr>
                <w:rFonts w:ascii="仿宋_GB2312" w:eastAsia="仿宋_GB2312"/>
                <w:sz w:val="28"/>
                <w:szCs w:val="28"/>
              </w:rPr>
            </w:pPr>
            <w:r>
              <w:rPr>
                <w:rFonts w:hint="eastAsia" w:ascii="仿宋_GB2312" w:eastAsia="仿宋_GB2312"/>
                <w:sz w:val="28"/>
                <w:szCs w:val="28"/>
              </w:rPr>
              <w:t>10%</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出版物发行单位日常经营活动的监督和管理</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泗县出版物发行单位</w:t>
            </w:r>
          </w:p>
        </w:tc>
        <w:tc>
          <w:tcPr>
            <w:tcW w:w="1512" w:type="dxa"/>
          </w:tcPr>
          <w:p>
            <w:pPr>
              <w:jc w:val="center"/>
              <w:rPr>
                <w:rFonts w:ascii="仿宋_GB2312" w:eastAsia="仿宋_GB2312"/>
                <w:sz w:val="28"/>
                <w:szCs w:val="28"/>
              </w:rPr>
            </w:pPr>
            <w:r>
              <w:rPr>
                <w:rFonts w:hint="eastAsia" w:ascii="仿宋_GB2312" w:eastAsia="仿宋_GB2312"/>
                <w:sz w:val="28"/>
                <w:szCs w:val="28"/>
              </w:rPr>
              <w:t>50</w:t>
            </w:r>
          </w:p>
        </w:tc>
        <w:tc>
          <w:tcPr>
            <w:tcW w:w="1664" w:type="dxa"/>
          </w:tcPr>
          <w:p>
            <w:pPr>
              <w:jc w:val="center"/>
              <w:rPr>
                <w:rFonts w:ascii="仿宋_GB2312" w:eastAsia="仿宋_GB2312"/>
                <w:sz w:val="28"/>
                <w:szCs w:val="28"/>
              </w:rPr>
            </w:pPr>
            <w:r>
              <w:rPr>
                <w:rFonts w:hint="eastAsia" w:ascii="仿宋_GB2312" w:eastAsia="仿宋_GB2312"/>
                <w:sz w:val="28"/>
                <w:szCs w:val="28"/>
              </w:rPr>
              <w:t>10%</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印刷企业日常</w:t>
            </w:r>
          </w:p>
          <w:p>
            <w:pPr>
              <w:spacing w:line="360" w:lineRule="exact"/>
              <w:jc w:val="center"/>
              <w:rPr>
                <w:rFonts w:ascii="仿宋_GB2312" w:eastAsia="仿宋_GB2312"/>
                <w:sz w:val="28"/>
                <w:szCs w:val="28"/>
              </w:rPr>
            </w:pPr>
            <w:r>
              <w:rPr>
                <w:rFonts w:hint="eastAsia" w:ascii="仿宋_GB2312" w:eastAsia="仿宋_GB2312"/>
                <w:sz w:val="28"/>
                <w:szCs w:val="28"/>
              </w:rPr>
              <w:t>经营活动监管</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泗县印刷企业</w:t>
            </w:r>
          </w:p>
        </w:tc>
        <w:tc>
          <w:tcPr>
            <w:tcW w:w="1512" w:type="dxa"/>
          </w:tcPr>
          <w:p>
            <w:pPr>
              <w:jc w:val="center"/>
              <w:rPr>
                <w:rFonts w:ascii="仿宋_GB2312" w:eastAsia="仿宋_GB2312"/>
                <w:sz w:val="28"/>
                <w:szCs w:val="28"/>
              </w:rPr>
            </w:pPr>
            <w:r>
              <w:rPr>
                <w:rFonts w:hint="eastAsia" w:ascii="仿宋_GB2312" w:eastAsia="仿宋_GB2312"/>
                <w:sz w:val="28"/>
                <w:szCs w:val="28"/>
              </w:rPr>
              <w:t>6</w:t>
            </w:r>
          </w:p>
        </w:tc>
        <w:tc>
          <w:tcPr>
            <w:tcW w:w="1664" w:type="dxa"/>
          </w:tcPr>
          <w:p>
            <w:pPr>
              <w:jc w:val="center"/>
              <w:rPr>
                <w:rFonts w:ascii="仿宋_GB2312" w:eastAsia="仿宋_GB2312"/>
                <w:sz w:val="28"/>
                <w:szCs w:val="28"/>
              </w:rPr>
            </w:pPr>
            <w:r>
              <w:rPr>
                <w:rFonts w:hint="eastAsia" w:ascii="仿宋_GB2312" w:eastAsia="仿宋_GB2312"/>
                <w:sz w:val="28"/>
                <w:szCs w:val="28"/>
              </w:rPr>
              <w:t>3%</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974" w:type="dxa"/>
          </w:tcPr>
          <w:p>
            <w:pPr>
              <w:spacing w:line="360" w:lineRule="exact"/>
              <w:jc w:val="center"/>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bookmarkStart w:id="0" w:name="_GoBack"/>
            <w:bookmarkEnd w:id="0"/>
            <w:r>
              <w:rPr>
                <w:rFonts w:hint="eastAsia" w:ascii="仿宋_GB2312" w:eastAsia="仿宋_GB2312"/>
                <w:sz w:val="28"/>
                <w:szCs w:val="28"/>
              </w:rPr>
              <w:t>年泗县文旅局双随机抽查计划</w:t>
            </w:r>
          </w:p>
        </w:tc>
        <w:tc>
          <w:tcPr>
            <w:tcW w:w="2222" w:type="dxa"/>
          </w:tcPr>
          <w:p>
            <w:pPr>
              <w:spacing w:line="360" w:lineRule="exact"/>
              <w:jc w:val="center"/>
              <w:rPr>
                <w:rFonts w:ascii="仿宋_GB2312" w:eastAsia="仿宋_GB2312"/>
                <w:sz w:val="28"/>
                <w:szCs w:val="28"/>
              </w:rPr>
            </w:pPr>
            <w:r>
              <w:rPr>
                <w:rFonts w:hint="eastAsia" w:ascii="仿宋_GB2312" w:eastAsia="仿宋_GB2312"/>
                <w:sz w:val="28"/>
                <w:szCs w:val="28"/>
              </w:rPr>
              <w:t>旅行社日常经营活动监管</w:t>
            </w:r>
          </w:p>
        </w:tc>
        <w:tc>
          <w:tcPr>
            <w:tcW w:w="2036" w:type="dxa"/>
          </w:tcPr>
          <w:p>
            <w:pPr>
              <w:spacing w:line="360" w:lineRule="exact"/>
              <w:jc w:val="center"/>
              <w:rPr>
                <w:rFonts w:ascii="仿宋_GB2312" w:eastAsia="仿宋_GB2312"/>
                <w:sz w:val="28"/>
                <w:szCs w:val="28"/>
              </w:rPr>
            </w:pPr>
            <w:r>
              <w:rPr>
                <w:rFonts w:hint="eastAsia" w:ascii="仿宋_GB2312" w:eastAsia="仿宋_GB2312"/>
                <w:sz w:val="28"/>
                <w:szCs w:val="28"/>
              </w:rPr>
              <w:t>泗县文化市场综合执法大队</w:t>
            </w:r>
          </w:p>
        </w:tc>
        <w:tc>
          <w:tcPr>
            <w:tcW w:w="2212" w:type="dxa"/>
          </w:tcPr>
          <w:p>
            <w:pPr>
              <w:jc w:val="center"/>
              <w:rPr>
                <w:rFonts w:ascii="仿宋_GB2312" w:eastAsia="仿宋_GB2312"/>
                <w:sz w:val="28"/>
                <w:szCs w:val="28"/>
              </w:rPr>
            </w:pPr>
            <w:r>
              <w:rPr>
                <w:rFonts w:hint="eastAsia" w:ascii="仿宋_GB2312" w:eastAsia="仿宋_GB2312"/>
                <w:sz w:val="28"/>
                <w:szCs w:val="28"/>
              </w:rPr>
              <w:t>泗县旅行社</w:t>
            </w:r>
          </w:p>
        </w:tc>
        <w:tc>
          <w:tcPr>
            <w:tcW w:w="1512" w:type="dxa"/>
          </w:tcPr>
          <w:p>
            <w:pPr>
              <w:jc w:val="center"/>
              <w:rPr>
                <w:rFonts w:ascii="仿宋_GB2312" w:eastAsia="仿宋_GB2312"/>
                <w:sz w:val="28"/>
                <w:szCs w:val="28"/>
              </w:rPr>
            </w:pPr>
            <w:r>
              <w:rPr>
                <w:rFonts w:hint="eastAsia" w:ascii="仿宋_GB2312" w:eastAsia="仿宋_GB2312"/>
                <w:sz w:val="28"/>
                <w:szCs w:val="28"/>
              </w:rPr>
              <w:t>13</w:t>
            </w:r>
          </w:p>
        </w:tc>
        <w:tc>
          <w:tcPr>
            <w:tcW w:w="1664" w:type="dxa"/>
          </w:tcPr>
          <w:p>
            <w:pPr>
              <w:jc w:val="center"/>
              <w:rPr>
                <w:rFonts w:ascii="仿宋_GB2312" w:eastAsia="仿宋_GB2312"/>
                <w:sz w:val="28"/>
                <w:szCs w:val="28"/>
              </w:rPr>
            </w:pPr>
            <w:r>
              <w:rPr>
                <w:rFonts w:hint="eastAsia" w:ascii="仿宋_GB2312" w:eastAsia="仿宋_GB2312"/>
                <w:sz w:val="28"/>
                <w:szCs w:val="28"/>
              </w:rPr>
              <w:t>3%</w:t>
            </w:r>
          </w:p>
        </w:tc>
        <w:tc>
          <w:tcPr>
            <w:tcW w:w="1924" w:type="dxa"/>
          </w:tcPr>
          <w:p>
            <w:pPr>
              <w:jc w:val="center"/>
              <w:rPr>
                <w:rFonts w:ascii="仿宋_GB2312" w:eastAsia="仿宋_GB2312"/>
                <w:sz w:val="28"/>
                <w:szCs w:val="28"/>
              </w:rPr>
            </w:pPr>
            <w:r>
              <w:rPr>
                <w:rFonts w:hint="eastAsia" w:ascii="仿宋_GB2312" w:eastAsia="仿宋_GB2312"/>
                <w:sz w:val="28"/>
                <w:szCs w:val="28"/>
              </w:rPr>
              <w:t>1月—12月</w:t>
            </w:r>
          </w:p>
        </w:tc>
        <w:tc>
          <w:tcPr>
            <w:tcW w:w="1216" w:type="dxa"/>
          </w:tcPr>
          <w:p>
            <w:pPr>
              <w:jc w:val="center"/>
              <w:rPr>
                <w:rFonts w:ascii="仿宋_GB2312" w:eastAsia="仿宋_GB2312"/>
                <w:sz w:val="28"/>
                <w:szCs w:val="28"/>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r>
        <w:rPr>
          <w:rFonts w:hint="eastAsia" w:ascii="仿宋" w:hAnsi="仿宋" w:eastAsia="仿宋" w:cs="宋体"/>
          <w:sz w:val="32"/>
          <w:szCs w:val="32"/>
        </w:rPr>
        <w:t>附件2</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泗县文化和旅游局（县广播电视新闻出版局）随机抽查事项清单</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（17类）</w:t>
      </w:r>
    </w:p>
    <w:p>
      <w:pPr>
        <w:spacing w:line="560" w:lineRule="exact"/>
        <w:jc w:val="center"/>
        <w:rPr>
          <w:rFonts w:ascii="方正小标宋简体" w:hAnsi="黑体" w:eastAsia="方正小标宋简体"/>
          <w:sz w:val="44"/>
          <w:szCs w:val="44"/>
        </w:rPr>
      </w:pPr>
    </w:p>
    <w:tbl>
      <w:tblPr>
        <w:tblStyle w:val="5"/>
        <w:tblpPr w:leftFromText="180" w:rightFromText="180" w:vertAnchor="text" w:horzAnchor="page" w:tblpXSpec="center" w:tblpY="11"/>
        <w:tblOverlap w:val="never"/>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50"/>
        <w:gridCol w:w="2010"/>
        <w:gridCol w:w="1707"/>
        <w:gridCol w:w="1353"/>
        <w:gridCol w:w="1260"/>
        <w:gridCol w:w="2070"/>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序号</w:t>
            </w:r>
          </w:p>
        </w:tc>
        <w:tc>
          <w:tcPr>
            <w:tcW w:w="3960" w:type="dxa"/>
            <w:gridSpan w:val="2"/>
            <w:vAlign w:val="center"/>
          </w:tcPr>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抽查项目</w:t>
            </w:r>
          </w:p>
        </w:tc>
        <w:tc>
          <w:tcPr>
            <w:tcW w:w="1707" w:type="dxa"/>
            <w:vMerge w:val="restart"/>
            <w:vAlign w:val="center"/>
          </w:tcPr>
          <w:p>
            <w:pPr>
              <w:jc w:val="center"/>
              <w:rPr>
                <w:rFonts w:ascii="黑体" w:hAnsi="黑体" w:eastAsia="黑体"/>
                <w:szCs w:val="32"/>
              </w:rPr>
            </w:pPr>
            <w:r>
              <w:rPr>
                <w:rFonts w:hint="eastAsia" w:ascii="黑体" w:hAnsi="黑体" w:eastAsia="黑体"/>
                <w:szCs w:val="32"/>
              </w:rPr>
              <w:t>检查</w:t>
            </w:r>
          </w:p>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对象</w:t>
            </w:r>
          </w:p>
        </w:tc>
        <w:tc>
          <w:tcPr>
            <w:tcW w:w="1353" w:type="dxa"/>
            <w:vMerge w:val="restart"/>
            <w:vAlign w:val="center"/>
          </w:tcPr>
          <w:p>
            <w:pPr>
              <w:jc w:val="center"/>
              <w:rPr>
                <w:rFonts w:ascii="黑体" w:hAnsi="黑体" w:eastAsia="黑体"/>
                <w:szCs w:val="32"/>
              </w:rPr>
            </w:pPr>
            <w:r>
              <w:rPr>
                <w:rFonts w:hint="eastAsia" w:ascii="黑体" w:hAnsi="黑体" w:eastAsia="黑体"/>
                <w:szCs w:val="32"/>
              </w:rPr>
              <w:t>事项</w:t>
            </w:r>
          </w:p>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类别</w:t>
            </w:r>
          </w:p>
        </w:tc>
        <w:tc>
          <w:tcPr>
            <w:tcW w:w="1260" w:type="dxa"/>
            <w:vMerge w:val="restart"/>
            <w:vAlign w:val="center"/>
          </w:tcPr>
          <w:p>
            <w:pPr>
              <w:jc w:val="center"/>
              <w:rPr>
                <w:rFonts w:ascii="黑体" w:hAnsi="黑体" w:eastAsia="黑体"/>
                <w:szCs w:val="32"/>
              </w:rPr>
            </w:pPr>
            <w:r>
              <w:rPr>
                <w:rFonts w:hint="eastAsia" w:ascii="黑体" w:hAnsi="黑体" w:eastAsia="黑体"/>
                <w:szCs w:val="32"/>
              </w:rPr>
              <w:t>检查</w:t>
            </w:r>
          </w:p>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方式</w:t>
            </w:r>
          </w:p>
        </w:tc>
        <w:tc>
          <w:tcPr>
            <w:tcW w:w="2070" w:type="dxa"/>
            <w:vMerge w:val="restart"/>
            <w:vAlign w:val="center"/>
          </w:tcPr>
          <w:p>
            <w:pPr>
              <w:jc w:val="center"/>
              <w:rPr>
                <w:rFonts w:ascii="黑体" w:hAnsi="黑体" w:eastAsia="黑体"/>
                <w:szCs w:val="32"/>
              </w:rPr>
            </w:pPr>
            <w:r>
              <w:rPr>
                <w:rFonts w:hint="eastAsia" w:ascii="黑体" w:hAnsi="黑体" w:eastAsia="黑体"/>
                <w:szCs w:val="32"/>
              </w:rPr>
              <w:t>检查</w:t>
            </w:r>
          </w:p>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主体</w:t>
            </w:r>
          </w:p>
        </w:tc>
        <w:tc>
          <w:tcPr>
            <w:tcW w:w="3463"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 w:type="dxa"/>
            <w:vMerge w:val="continue"/>
            <w:vAlign w:val="center"/>
          </w:tcPr>
          <w:p>
            <w:pPr>
              <w:widowControl/>
              <w:jc w:val="center"/>
            </w:pPr>
          </w:p>
        </w:tc>
        <w:tc>
          <w:tcPr>
            <w:tcW w:w="1950" w:type="dxa"/>
            <w:vAlign w:val="center"/>
          </w:tcPr>
          <w:p>
            <w:pPr>
              <w:widowControl/>
              <w:jc w:val="center"/>
            </w:pPr>
            <w:r>
              <w:rPr>
                <w:rFonts w:hint="eastAsia" w:ascii="黑体" w:hAnsi="黑体" w:eastAsia="黑体"/>
                <w:szCs w:val="32"/>
              </w:rPr>
              <w:t>抽查类别</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ascii="黑体" w:hAnsi="黑体" w:eastAsia="黑体"/>
                <w:szCs w:val="32"/>
              </w:rPr>
              <w:t>抽查事项</w:t>
            </w:r>
          </w:p>
        </w:tc>
        <w:tc>
          <w:tcPr>
            <w:tcW w:w="1707"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353"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26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7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3463" w:type="dxa"/>
            <w:vMerge w:val="continue"/>
            <w:vAlign w:val="center"/>
          </w:tcPr>
          <w:p>
            <w:pPr>
              <w:widowControl/>
              <w:jc w:val="left"/>
              <w:rPr>
                <w:rFonts w:cs="方正仿宋_GBK"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是否接纳未成年人</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《互联网上网服务营业场所管理条例》第二十一条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是否擅自停止实施经营管理技术措施</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《互联网上网服务营业场所管理条例》第三十一条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是否悬挂《网络文化经营许可证》和未成年人禁入标志</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《互联网上网服务营业场所管理条例》第二十条、第二十一条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是否按规定核对、登记上网消费者的有效身份证件和记录有关上网信息</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《互联网上网服务营业场所管理条例》第三十二条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变更名称、住所、法定代表人或者主要负责人、网络地址或者终止经营活动，是否向文化行政部门办理有关手续或者备案</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《互联网上网服务营业场所管理条例》第三十二条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艺术品检查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经营的艺术品内容是否含有禁止内容</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cs="方正仿宋_GBK" w:asciiTheme="minorEastAsia" w:hAnsiTheme="minorEastAsia" w:eastAsiaTheme="minorEastAsia"/>
                <w:color w:val="000000"/>
                <w:kern w:val="0"/>
                <w:sz w:val="24"/>
              </w:rPr>
              <w:t>艺术品经营单位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《艺术品经营管理办法》第六条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经营的艺术品来源是否能证明其合法</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cs="方正仿宋_GBK" w:asciiTheme="minorEastAsia" w:hAnsiTheme="minorEastAsia" w:eastAsiaTheme="minorEastAsia"/>
                <w:color w:val="000000"/>
                <w:kern w:val="0"/>
                <w:sz w:val="24"/>
              </w:rPr>
              <w:t>艺术品经营单位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《艺术品经营管理办法》第七条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是否未经批准，将艺术品权益拆分为均等份额公开发行</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cs="方正仿宋_GBK" w:asciiTheme="minorEastAsia" w:hAnsiTheme="minorEastAsia" w:eastAsiaTheme="minorEastAsia"/>
                <w:color w:val="000000"/>
                <w:kern w:val="0"/>
                <w:sz w:val="24"/>
              </w:rPr>
              <w:t>艺术品经营单位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《艺术品经营管理办法》第八条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是否未经批准，将艺术品以集中竞价、做市商等集中交易方式进行交易</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cs="方正仿宋_GBK" w:asciiTheme="minorEastAsia" w:hAnsiTheme="minorEastAsia" w:eastAsiaTheme="minorEastAsia"/>
                <w:color w:val="000000"/>
                <w:kern w:val="0"/>
                <w:sz w:val="24"/>
              </w:rPr>
              <w:t>艺术品经营单位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《艺术品经营管理办法》第八条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3</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播放、表演的节目内容是否含有禁止内容</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1.《娱乐场所管理条例》第十三条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2.《娱乐场所管理办法》第二十条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使用的歌曲点播系统是否连接至境外曲库</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《娱乐场所管理办法》第二十条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是否在显著位置悬挂娱乐经营许可证、未成年人禁入或者限入标志</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《娱乐场所管理办法》第二十四条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是否配合文化主管部门的日常检查和技术监管措施</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《娱乐场所管理条例》第十三条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w:t>
            </w:r>
            <w:r>
              <w:rPr>
                <w:rFonts w:cs="方正仿宋_GBK" w:asciiTheme="minorEastAsia" w:hAnsiTheme="minorEastAsia" w:eastAsiaTheme="minorEastAsia"/>
                <w:color w:val="000000"/>
                <w:kern w:val="0"/>
                <w:sz w:val="24"/>
              </w:rPr>
              <w:t>设置未经文化主管部门内容核查的游戏游艺设备</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《娱乐场所管理办法》第十三条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是否擅自变更游戏游艺设备</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《娱乐场所管理办法》第十五条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4</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是否在网站主页的显著位置标明文化行政部门颁发的《网络文化经营许可证》编号或者备案编号</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经营性互联网文化单位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《互联网文化管理暂行规定》第十二条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经营进口互联网文化产品是否在其显著位置标明文化部批准文号、经营国产互联网文化产品是否在其显著位置标明文化部备案编号</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经营性互联网文化单位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《互联网文化管理暂行规定》第十五条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是否擅自变更进口互联网文化产品的名称或者增删内容</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经营性互联网文化单位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《互联网文化管理暂行规定》第二十六条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是否提供含有禁止内容的互联网文化产品，或者提供未经文化部批准进口的互联网文化产品</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经营性互联网文化单位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《互联网文化管理暂行规定》第十六条、第二十八条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经营国产互联网文化产品逾期是否未报文化行政部门备案</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经营性互联网文化单位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《互联网文化管理暂行规定》第二十二条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3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5</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旅行社经营事项检查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旅行社经营信息检查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旅行社及其分支机构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Merge w:val="restart"/>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1.《旅游法》</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2.《旅行社条例》</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3.《旅行社条例实施细则》</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4.《安徽省旅游条例》</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5.《旅游安全管理办法》</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6.《中国公民出国旅游管理办法》</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7.《大陆居民赴台湾地区旅游管理办法》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旅行社经营行为检查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旅行社及其分支机构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Merge w:val="continue"/>
            <w:vAlign w:val="center"/>
          </w:tcPr>
          <w:p>
            <w:pPr>
              <w:widowControl/>
              <w:jc w:val="left"/>
              <w:rPr>
                <w:rFonts w:cs="方正仿宋_GBK"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旅行社管理情况检查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旅行社及其分支机构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Merge w:val="continue"/>
            <w:vAlign w:val="center"/>
          </w:tcPr>
          <w:p>
            <w:pPr>
              <w:widowControl/>
              <w:jc w:val="left"/>
              <w:rPr>
                <w:rFonts w:cs="方正仿宋_GBK"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旅行社旅游安全情况检查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旅行社及其分支机构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Merge w:val="continue"/>
            <w:vAlign w:val="center"/>
          </w:tcPr>
          <w:p>
            <w:pPr>
              <w:widowControl/>
              <w:jc w:val="left"/>
              <w:rPr>
                <w:rFonts w:cs="方正仿宋_GBK"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3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旅行社文明旅游情况检查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旅行社及其分支机构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泗县文化和旅游行政部门</w:t>
            </w:r>
          </w:p>
        </w:tc>
        <w:tc>
          <w:tcPr>
            <w:tcW w:w="3463" w:type="dxa"/>
            <w:vMerge w:val="continue"/>
            <w:vAlign w:val="center"/>
          </w:tcPr>
          <w:p>
            <w:pPr>
              <w:widowControl/>
              <w:jc w:val="left"/>
              <w:rPr>
                <w:rFonts w:cs="方正仿宋_GBK"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93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6</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广播电视播出机构检查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对广播电视播出机构的检查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广播电视播出机构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现场检查、监听监看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泗县广播电视管理部门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1.《广播电视管理条例》第五条第二款                                                                                                           2.《广播电视广告播出管理办法》第五条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3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7</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广播电视传送机构检查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对广播电视传送机构的检查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广播电视传送机构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现场检查、监听监看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泗县广播电视管理部门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1.《广播电视管理条例》第二十三条第一款</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2.《广播电视节目传送业务管理办法》第三条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3.《有线广播电视运营服务管理暂行规定》第五条第二款、第三十六条                                                               4.《广播电视无线传输覆盖网管理办法》第三条第二款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93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8</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广播电视节目制作经营单位检查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对广播电视节目制作经营单位的检查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广播电视节目制作经营单位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泗县广播电视管理部门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《广播电视节目制作经营管理规定》第三条第二款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93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9</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卫星地面接收设施使用单位检查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对卫星地面接收设施使用单位的检查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卫星地面接收设施使用单位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泗县广播电视管理部门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《卫星电视广播地面接收设施管理规定》实施细则第二条第二款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93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10</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信息网络传播视听节目服务机构检查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对信息网络传播视听节目服务机构的检查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信息网络传播视听节目服务机构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现场检查、网上巡查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泗县广播电视管理部门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《互联网视听节目服务管理规定》第三条第二款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930" w:type="dxa"/>
            <w:vMerge w:val="restart"/>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11</w:t>
            </w:r>
          </w:p>
        </w:tc>
        <w:tc>
          <w:tcPr>
            <w:tcW w:w="1950" w:type="dxa"/>
            <w:vMerge w:val="restart"/>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报纸期刊出版单位检查</w:t>
            </w:r>
          </w:p>
        </w:tc>
        <w:tc>
          <w:tcPr>
            <w:tcW w:w="201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报纸出版单位检查</w:t>
            </w:r>
          </w:p>
        </w:tc>
        <w:tc>
          <w:tcPr>
            <w:tcW w:w="1707"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报纸出版单位</w:t>
            </w:r>
          </w:p>
        </w:tc>
        <w:tc>
          <w:tcPr>
            <w:tcW w:w="1353"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1.《出版管理条例》第五十条                                                                                2.《报纸出版管理规定》第四条第二款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30" w:type="dxa"/>
            <w:vMerge w:val="continue"/>
            <w:vAlign w:val="center"/>
          </w:tcPr>
          <w:p>
            <w:pPr>
              <w:jc w:val="center"/>
              <w:rPr>
                <w:rFonts w:cs="方正仿宋_GBK" w:asciiTheme="minorEastAsia" w:hAnsiTheme="minorEastAsia" w:eastAsiaTheme="minorEastAsia"/>
                <w:color w:val="000000"/>
                <w:kern w:val="0"/>
                <w:sz w:val="24"/>
              </w:rPr>
            </w:pPr>
          </w:p>
        </w:tc>
        <w:tc>
          <w:tcPr>
            <w:tcW w:w="1950" w:type="dxa"/>
            <w:vMerge w:val="continue"/>
            <w:vAlign w:val="center"/>
          </w:tcPr>
          <w:p>
            <w:pPr>
              <w:jc w:val="center"/>
              <w:rPr>
                <w:rFonts w:cs="方正仿宋_GBK" w:asciiTheme="minorEastAsia" w:hAnsiTheme="minorEastAsia" w:eastAsiaTheme="minorEastAsia"/>
                <w:color w:val="000000"/>
                <w:kern w:val="0"/>
                <w:sz w:val="24"/>
              </w:rPr>
            </w:pPr>
          </w:p>
        </w:tc>
        <w:tc>
          <w:tcPr>
            <w:tcW w:w="201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期刊出版单位检查</w:t>
            </w:r>
          </w:p>
        </w:tc>
        <w:tc>
          <w:tcPr>
            <w:tcW w:w="1707"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期刊出版单位</w:t>
            </w:r>
          </w:p>
        </w:tc>
        <w:tc>
          <w:tcPr>
            <w:tcW w:w="1353"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1.《出版管理条例》第五十条</w:t>
            </w:r>
          </w:p>
          <w:p>
            <w:pPr>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2.《期刊出版管理规定》第五条第二款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3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12</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新闻单位驻地方机构检查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新闻单位驻地方机构检查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新闻单位驻地方机构</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《新闻单位驻地方机构管理办法（试行）》第三条第二款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93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13</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电影发行放映单位检查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电影发行放映单位检查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电影发行放映单位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泗县电影行政主管部门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1.《中华人民共和国电影产业促进法》第八条第一款                                                 2.《电影管理条例》第四条第二款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93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14</w:t>
            </w:r>
          </w:p>
        </w:tc>
        <w:tc>
          <w:tcPr>
            <w:tcW w:w="195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图书电子音像出版单位检查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图书电子音像出版单位检查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图书电子音像出版单位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1.《出版管理条例》第五十条                                                                                                                            2.《音像制品管理条例》第四条第二款                                                         3.《图书出版管理规定》第四条第二款、第三十五条、第三十八条                                                                      4.《图书质量管理规定》第九条                                                      5.《电子出版物出版管理规定》第四条第二款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3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15</w:t>
            </w:r>
          </w:p>
        </w:tc>
        <w:tc>
          <w:tcPr>
            <w:tcW w:w="195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网络出版服务单位检查</w:t>
            </w:r>
          </w:p>
        </w:tc>
        <w:tc>
          <w:tcPr>
            <w:tcW w:w="201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网络出版服务单位检查</w:t>
            </w:r>
          </w:p>
        </w:tc>
        <w:tc>
          <w:tcPr>
            <w:tcW w:w="1707"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网络出版服务单位</w:t>
            </w:r>
          </w:p>
        </w:tc>
        <w:tc>
          <w:tcPr>
            <w:tcW w:w="1353"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《网络出版服务管理规定》第四条第二款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930" w:type="dxa"/>
            <w:vMerge w:val="restart"/>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16</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印刷企业（含复制单位）</w:t>
            </w:r>
          </w:p>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出版物印刷单位检查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印刷企业</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印刷业管理条例》第三条第二款、第四条第一款、第五条、第十一条第三款、第十二条第一款、第十八条、第十九条、第二十一条、第二十二条、第二十六条、第二十七条、第二十九条、第三十一条、第三十二条、第三十三条、第三十四条、第三十五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2.《印刷品承印管理规定》第五条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930" w:type="dxa"/>
            <w:vMerge w:val="continue"/>
            <w:vAlign w:val="center"/>
          </w:tcPr>
          <w:p>
            <w:pPr>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复制单位检查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复制单位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1.《音像制品管理条例》第四条第二款、第二十条、第二十二条、第二十三条、第二十四条、第二十五条、第二十六条、第四十条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2.《复制管理办法》第四条第二款、第三条、第十四条、第十五条、第二十条、第二十一条、第二十三条、第二十四条、第二十五条、第二十六条、第二十八条、第三十条、第三十一条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30" w:type="dxa"/>
            <w:vMerge w:val="restart"/>
            <w:vAlign w:val="center"/>
          </w:tcPr>
          <w:p>
            <w:pPr>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17</w:t>
            </w:r>
          </w:p>
        </w:tc>
        <w:tc>
          <w:tcPr>
            <w:tcW w:w="1950" w:type="dxa"/>
            <w:vMerge w:val="restart"/>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出版物经营单位（含出版物进出口单位）检查</w:t>
            </w: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主要登记事项变更情况的检查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出版物经营单位（含出版物进出口单位）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1.《出版管理条例》第五十条、第三十七条、第四十四条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2.《音像制品管理条例》第四条第二款、第三十三条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3.《出版物市场管理规定》第四条第二款、第十九条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930" w:type="dxa"/>
            <w:vMerge w:val="continue"/>
            <w:vAlign w:val="center"/>
          </w:tcPr>
          <w:p>
            <w:pPr>
              <w:jc w:val="center"/>
              <w:rPr>
                <w:rFonts w:cs="方正仿宋_GBK" w:asciiTheme="minorEastAsia" w:hAnsiTheme="minorEastAsia" w:eastAsiaTheme="minorEastAsia"/>
                <w:color w:val="000000"/>
                <w:kern w:val="0"/>
                <w:sz w:val="24"/>
              </w:rPr>
            </w:pPr>
          </w:p>
        </w:tc>
        <w:tc>
          <w:tcPr>
            <w:tcW w:w="1950" w:type="dxa"/>
            <w:vMerge w:val="continue"/>
            <w:vAlign w:val="center"/>
          </w:tcPr>
          <w:p>
            <w:pPr>
              <w:widowControl/>
              <w:jc w:val="center"/>
              <w:rPr>
                <w:rFonts w:cs="方正仿宋_GBK" w:asciiTheme="minorEastAsia" w:hAnsiTheme="minorEastAsia" w:eastAsiaTheme="minorEastAsia"/>
                <w:color w:val="000000"/>
                <w:kern w:val="0"/>
                <w:sz w:val="24"/>
              </w:rPr>
            </w:pPr>
          </w:p>
        </w:tc>
        <w:tc>
          <w:tcPr>
            <w:tcW w:w="201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出版物经营活动符合规定情况的检查</w:t>
            </w:r>
          </w:p>
        </w:tc>
        <w:tc>
          <w:tcPr>
            <w:tcW w:w="1707"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出版物经营单位（含出版物进出口单位）</w:t>
            </w:r>
          </w:p>
        </w:tc>
        <w:tc>
          <w:tcPr>
            <w:tcW w:w="1353"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一般检查事项</w:t>
            </w:r>
          </w:p>
        </w:tc>
        <w:tc>
          <w:tcPr>
            <w:tcW w:w="126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现场检查、书面检查、网络监测</w:t>
            </w:r>
          </w:p>
        </w:tc>
        <w:tc>
          <w:tcPr>
            <w:tcW w:w="2070" w:type="dxa"/>
            <w:vAlign w:val="center"/>
          </w:tcPr>
          <w:p>
            <w:pPr>
              <w:widowControl/>
              <w:jc w:val="center"/>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泗县新闻出版行政主管部门</w:t>
            </w:r>
          </w:p>
        </w:tc>
        <w:tc>
          <w:tcPr>
            <w:tcW w:w="3463" w:type="dxa"/>
            <w:vAlign w:val="center"/>
          </w:tcPr>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1.《出版管理条例》第五十条</w:t>
            </w:r>
          </w:p>
          <w:p>
            <w:pPr>
              <w:widowControl/>
              <w:jc w:val="left"/>
              <w:rPr>
                <w:rFonts w:cs="方正仿宋_GBK" w:asciiTheme="minorEastAsia" w:hAnsiTheme="minorEastAsia" w:eastAsiaTheme="minorEastAsia"/>
                <w:color w:val="000000"/>
                <w:kern w:val="0"/>
                <w:sz w:val="24"/>
              </w:rPr>
            </w:pPr>
            <w:r>
              <w:rPr>
                <w:rFonts w:hint="eastAsia" w:cs="方正仿宋_GBK" w:asciiTheme="minorEastAsia" w:hAnsiTheme="minorEastAsia" w:eastAsiaTheme="minorEastAsia"/>
                <w:color w:val="000000"/>
                <w:kern w:val="0"/>
                <w:sz w:val="24"/>
              </w:rPr>
              <w:t>2.《出版物市场管理规定》第四条第二款、第二十二条、第二十三条、第二十六条</w:t>
            </w:r>
          </w:p>
        </w:tc>
      </w:tr>
    </w:tbl>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p>
    <w:p>
      <w:pPr>
        <w:spacing w:line="580" w:lineRule="exact"/>
        <w:rPr>
          <w:rFonts w:ascii="仿宋" w:hAnsi="仿宋" w:eastAsia="仿宋" w:cs="宋体"/>
          <w:sz w:val="32"/>
          <w:szCs w:val="32"/>
        </w:rPr>
      </w:pPr>
      <w:r>
        <w:rPr>
          <w:rFonts w:hint="eastAsia" w:ascii="仿宋" w:hAnsi="仿宋" w:eastAsia="仿宋" w:cs="宋体"/>
          <w:sz w:val="32"/>
          <w:szCs w:val="32"/>
        </w:rPr>
        <w:t>附件3</w:t>
      </w:r>
    </w:p>
    <w:p>
      <w:pPr>
        <w:widowControl/>
        <w:shd w:val="clear" w:color="auto" w:fill="FFFFFF"/>
        <w:spacing w:line="540" w:lineRule="atLeast"/>
        <w:jc w:val="center"/>
        <w:outlineLvl w:val="0"/>
        <w:rPr>
          <w:rFonts w:ascii="微软雅黑" w:hAnsi="微软雅黑" w:eastAsia="微软雅黑" w:cs="宋体"/>
          <w:color w:val="333333"/>
          <w:kern w:val="36"/>
          <w:sz w:val="36"/>
          <w:szCs w:val="36"/>
        </w:rPr>
      </w:pPr>
      <w:r>
        <w:rPr>
          <w:rFonts w:hint="eastAsia" w:ascii="微软雅黑" w:hAnsi="微软雅黑" w:eastAsia="微软雅黑" w:cs="宋体"/>
          <w:color w:val="333333"/>
          <w:kern w:val="36"/>
          <w:sz w:val="36"/>
          <w:szCs w:val="36"/>
        </w:rPr>
        <w:t>泗县文化和旅游局双随机抽查工作实施细则</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第一条 为推进双随机抽查，结合我县文化旅游市场工作实际，制定本实施细则。</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第二条 全县互联网上网服务营业场所、娱乐场所、出版物经营单位、印刷企业、旅游等场所双随机抽查监管工作，适用本实施细则。</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第三条 本实施细则所称双随机机制，是指随机抽取被检查对象、随机选派检查人员，依照法定职责对被抽查单位日常经营项目进行监督检查的抽查机制。</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第四条 随机抽查应当遵循合法、公正、随机等原则。在保证日常巡查频次、市场秩序规范的基础上，积极推行随机抽查。</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第五条 随机抽查的对象为全县各类文化、旅游市场各类证照齐全的经营单位或者场所。</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第六条 文化旅游行政部门从本辖区市场主体名录库中随机抽取检查对象，从执法检查人员名录库中随机选派检查人员，开展执法检查。</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第七条 随机抽查执法人员名单由文化旅游行政部门随机抽取产生，每次抽取的随机抽查执法人员不得少于2人。随机抽查依托全国文化市场技术监管与服务平台随机方式抽取检查对象和执法人员。执法检查人员与检查对象有利害关系的应当申请回避,文化旅游执法部门应当重新抽取执法检查人员。</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第八条 随机抽查的方式应当以实地检查为主，结合书面检查、网络监测等手段。随机抽查应当依法进行,法律法规规章没有规定的,一律不得擅自开展检查。</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第九条 县文化和旅游局按照经营单位信用风险，调整随机抽查的比例和频次。对寒暑假、重大节假日、违规经营行为高发时段和违规经营行为多发的地区等情况，应当开展专项检查。</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第十条 对歌舞、游艺、互联网上网服务等人员密集、流动频繁、安全生产事故易发的实体场所类文化经营单位，应加大抽查频次，保障全县文化市场健康有序、安全稳定。</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第十一条 随机抽查中发现的问题能当场整改的督促责任单位立即整改。对于短期难以整改的，督促责任单位限时整改。触犯相关法律法规的，依据法律法规要求进行处罚。</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第十二条 对随机抽查发现严重违规的各类经营单位或场所应当进行公示，视情况将其列入文化和旅游市场监管“黑名单”，并及时向同级公安、市场、经信部门通报，加强协作联合整治。</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第十三条 对检查中发现的不属于本部门职责范围的违法违规行为，要将案件线索移送相应监管部门依法处理，涉嫌犯罪的移送公安司法机关处理。</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第十四条 随机抽查应当严格遵守国家有关法律、法规、规章和党风廉政规定,不得妨碍被检查单位正常的经营秩序。</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第十五条 随机抽查人员必须严格遵守相关工作制度,严守工作纪律,不得泄露暗查人员、时间、地点、单位及路线等信息。</w:t>
      </w:r>
    </w:p>
    <w:p>
      <w:pPr>
        <w:widowControl/>
        <w:shd w:val="clear" w:color="auto" w:fill="FFFFFF"/>
        <w:spacing w:line="480" w:lineRule="atLeast"/>
        <w:ind w:firstLine="63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第十六条 对违反抽查纪律、事前透露检查内容、接受被检对象贿赂,以及存在包庇隐瞒、徇私舞弊、滥用职权等行为的,一经发现,严肃追究责任。</w:t>
      </w:r>
    </w:p>
    <w:p>
      <w:pPr>
        <w:widowControl/>
        <w:shd w:val="clear" w:color="auto" w:fill="FFFFFF"/>
        <w:spacing w:line="480" w:lineRule="atLeast"/>
        <w:ind w:firstLine="63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第十七条 随机抽查不代替日常执法巡查、上级交办检查、群众举报核查、责令改正复查、集中整治检查。</w:t>
      </w:r>
    </w:p>
    <w:p>
      <w:pPr>
        <w:widowControl/>
        <w:shd w:val="clear" w:color="auto" w:fill="FFFFFF"/>
        <w:spacing w:line="480" w:lineRule="atLeast"/>
        <w:ind w:firstLine="63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第十八条 本细则自印发之日起施行。</w:t>
      </w:r>
    </w:p>
    <w:p>
      <w:pPr>
        <w:widowControl/>
        <w:shd w:val="clear" w:color="auto" w:fill="FFFFFF"/>
        <w:spacing w:line="480" w:lineRule="atLeast"/>
        <w:ind w:firstLine="639"/>
        <w:rPr>
          <w:rFonts w:ascii="仿宋_GB2312" w:hAnsi="宋体" w:eastAsia="仿宋_GB2312" w:cs="宋体"/>
          <w:color w:val="333333"/>
          <w:kern w:val="0"/>
          <w:sz w:val="32"/>
          <w:szCs w:val="32"/>
        </w:rPr>
      </w:pPr>
    </w:p>
    <w:p>
      <w:pPr>
        <w:spacing w:line="580" w:lineRule="exact"/>
        <w:rPr>
          <w:rFonts w:ascii="仿宋" w:hAnsi="仿宋" w:eastAsia="仿宋" w:cs="宋体"/>
          <w:sz w:val="32"/>
          <w:szCs w:val="32"/>
        </w:rPr>
      </w:pPr>
    </w:p>
    <w:sectPr>
      <w:pgSz w:w="16838" w:h="11906" w:orient="landscape"/>
      <w:pgMar w:top="1588" w:right="1418"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AC94E-7F65-4EFB-BCAC-7CE10D7282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E59C0805-D3A1-4AAD-BE39-0C3EA06015E1}"/>
  </w:font>
  <w:font w:name="仿宋">
    <w:panose1 w:val="02010609060101010101"/>
    <w:charset w:val="86"/>
    <w:family w:val="modern"/>
    <w:pitch w:val="default"/>
    <w:sig w:usb0="800002BF" w:usb1="38CF7CFA" w:usb2="00000016" w:usb3="00000000" w:csb0="00040001" w:csb1="00000000"/>
    <w:embedRegular r:id="rId3" w:fontKey="{7097D083-B4BC-4BB5-ACF9-E39645F19D82}"/>
  </w:font>
  <w:font w:name="仿宋_GB2312">
    <w:panose1 w:val="02010609030101010101"/>
    <w:charset w:val="86"/>
    <w:family w:val="roman"/>
    <w:pitch w:val="default"/>
    <w:sig w:usb0="00000001" w:usb1="080E0000" w:usb2="00000000" w:usb3="00000000" w:csb0="00040000" w:csb1="00000000"/>
    <w:embedRegular r:id="rId4" w:fontKey="{B3E1415D-9BBC-4E31-9B69-9A7E0B914114}"/>
  </w:font>
  <w:font w:name="方正仿宋_GBK">
    <w:panose1 w:val="02000000000000000000"/>
    <w:charset w:val="86"/>
    <w:family w:val="auto"/>
    <w:pitch w:val="default"/>
    <w:sig w:usb0="A00002BF" w:usb1="38CF7CFA" w:usb2="00082016" w:usb3="00000000" w:csb0="00040001" w:csb1="00000000"/>
    <w:embedRegular r:id="rId5" w:fontKey="{C3598335-FDBC-4279-81D0-02BD6CDD43D6}"/>
  </w:font>
  <w:font w:name="微软雅黑">
    <w:panose1 w:val="020B0503020204020204"/>
    <w:charset w:val="86"/>
    <w:family w:val="auto"/>
    <w:pitch w:val="default"/>
    <w:sig w:usb0="80000287" w:usb1="280F3C52" w:usb2="00000016" w:usb3="00000000" w:csb0="0004001F" w:csb1="00000000"/>
    <w:embedRegular r:id="rId6" w:fontKey="{9B011002-5698-4F8F-87AB-524F4ABEB4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- 17 -</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MDg1MThlYWM3MThhMmI5YWViOTRmNTdlMDMxNDEifQ=="/>
  </w:docVars>
  <w:rsids>
    <w:rsidRoot w:val="004704F0"/>
    <w:rsid w:val="00037A43"/>
    <w:rsid w:val="003B71A8"/>
    <w:rsid w:val="00422EE1"/>
    <w:rsid w:val="004704F0"/>
    <w:rsid w:val="005A2264"/>
    <w:rsid w:val="005F7D38"/>
    <w:rsid w:val="00657009"/>
    <w:rsid w:val="008358A3"/>
    <w:rsid w:val="00877DBF"/>
    <w:rsid w:val="00952855"/>
    <w:rsid w:val="009E61B3"/>
    <w:rsid w:val="00A93E30"/>
    <w:rsid w:val="00AC5FAF"/>
    <w:rsid w:val="00C708AC"/>
    <w:rsid w:val="00E147AD"/>
    <w:rsid w:val="00EF18E7"/>
    <w:rsid w:val="00F53CCE"/>
    <w:rsid w:val="03455EA5"/>
    <w:rsid w:val="066E5903"/>
    <w:rsid w:val="28E223EE"/>
    <w:rsid w:val="380C35EC"/>
    <w:rsid w:val="39857D4A"/>
    <w:rsid w:val="4A3A115B"/>
    <w:rsid w:val="4FCA3A6A"/>
    <w:rsid w:val="50457ABF"/>
    <w:rsid w:val="523E7138"/>
    <w:rsid w:val="53E1731D"/>
    <w:rsid w:val="6A6148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rPr>
      <w:szCs w:val="24"/>
    </w:rPr>
  </w:style>
  <w:style w:type="paragraph" w:customStyle="1" w:styleId="12">
    <w:name w:val="Table Paragraph"/>
    <w:basedOn w:val="1"/>
    <w:qFormat/>
    <w:uiPriority w:val="99"/>
    <w:rPr>
      <w:rFonts w:ascii="宋体" w:hAnsi="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5398</Words>
  <Characters>5491</Characters>
  <Lines>47</Lines>
  <Paragraphs>13</Paragraphs>
  <TotalTime>3</TotalTime>
  <ScaleCrop>false</ScaleCrop>
  <LinksUpToDate>false</LinksUpToDate>
  <CharactersWithSpaces>6149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2021-01-29T01:34:00Z</dcterms:created>
  <dc:creator>Administrator</dc:creator>
  <cp:lastModifiedBy>WPS_1601711127</cp:lastModifiedBy>
  <cp:lastPrinted>2020-05-09T07:35:00Z</cp:lastPrinted>
  <dcterms:modified xsi:type="dcterms:W3CDTF">2023-03-21T08:45:29Z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6B2D07A2AE914AF896681394F546A12C</vt:lpwstr>
  </property>
</Properties>
</file>