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文化馆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文化馆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组织群众文化活动，繁荣群众文化事业。文化宣传、文艺活动组织、业余文艺创作组织、文化交流、相关培训等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文化馆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公益一类事业单位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加大活动举办力度。结合中秋、国庆等重大节庆日、纪念日及重要时间节点，举办第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届唢呐大赛、第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届曲艺大赛、第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届广场舞大赛等系列文艺活动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4665" cy="69278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578475" cy="2657475"/>
            <wp:effectExtent l="0" t="0" r="146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  <w:rPr>
          <w:rFonts w:hint="eastAsia"/>
          <w:sz w:val="21"/>
          <w:szCs w:val="21"/>
          <w:u w:val="none"/>
        </w:rPr>
      </w:pPr>
      <w:r>
        <w:drawing>
          <wp:inline distT="0" distB="0" distL="114300" distR="114300">
            <wp:extent cx="4937125" cy="7329170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030" cy="148463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840" cy="73025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文化馆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0390" cy="3443605"/>
                  <wp:effectExtent l="0" t="0" r="889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390" cy="344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文化馆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56580" cy="3108325"/>
                  <wp:effectExtent l="0" t="0" r="1270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580" cy="310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eastAsia="zh-CN"/>
              </w:rPr>
              <w:t>文化馆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泗县文化馆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7840" cy="7562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5300" cy="1234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文化馆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935" cy="819150"/>
            <wp:effectExtent l="0" t="0" r="190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2023年收支总预算221.44万元，收入全部是一般公共预算拨款收入221.44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文化旅游体育与传媒支出213.08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、卫生健康支出8.36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2023年收入预算221.44万元，其中，本年收入221.44万元，上年结转结余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万元。收入全部为一般公共预算拨款收入221.44万元，比2022年预算增加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54.28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32.47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2023年支出预算221.44万元，比2022年预算增加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54.28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32.47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。其中，基本支出221.44万元，占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财政拨款收支预算221.44万元。收入按资金来源分全部为一般公共预算拨款221.44万元;按资金年度分全部为当年财政拨款收入221.44万元，上年结转收入0万元。支出按功能分类分为:文化旅游体育与传媒支出213.08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96.22</w:t>
      </w:r>
      <w:r>
        <w:rPr>
          <w:rFonts w:hint="eastAsia" w:ascii="仿宋" w:hAnsi="仿宋" w:eastAsia="仿宋"/>
          <w:sz w:val="32"/>
          <w:szCs w:val="32"/>
        </w:rPr>
        <w:t>%;卫生健康支出8.36万元，占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2023年一般公共预算支出221.44万元，比2022年预算增加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54.28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32.47</w:t>
      </w:r>
      <w:r>
        <w:rPr>
          <w:rFonts w:hint="eastAsia" w:ascii="仿宋" w:hAnsi="仿宋" w:eastAsia="仿宋"/>
          <w:sz w:val="32"/>
          <w:szCs w:val="32"/>
        </w:rPr>
        <w:t>%，主要原因:人员变动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文化旅游体育与传媒支出213.08万元，占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96.22</w:t>
      </w:r>
      <w:r>
        <w:rPr>
          <w:rFonts w:hint="eastAsia" w:ascii="仿宋" w:hAnsi="仿宋" w:eastAsia="仿宋"/>
          <w:sz w:val="32"/>
          <w:szCs w:val="32"/>
        </w:rPr>
        <w:t>%;卫生健康支出8.36万元，占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3.78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1.文化旅游体育与传媒支出(类)文化和旅游(款)群众文化(项)2023年预算213.08万元，比2022年预算增加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51.39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31.78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2.卫生健康支出(类)行政事业单位医疗(款)事业单位医疗(项)2023年预算8.36万元，比2022年预算增加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52.83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2023年一般公共预算基本支出221.44万元，其中，人员经费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165.39</w:t>
      </w:r>
      <w:r>
        <w:rPr>
          <w:rFonts w:hint="eastAsia" w:ascii="仿宋" w:hAnsi="仿宋" w:eastAsia="仿宋"/>
          <w:sz w:val="32"/>
          <w:szCs w:val="32"/>
        </w:rPr>
        <w:t>万元，公用经费56.05万元。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165.39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离休费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退休费、生活补助、医疗费补助。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(二)公用经费56.05万元，主要包括:办公费、电费、物业管理费、差旅费、维修(护)费、公务接待费、工会经费、福利费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公务用车运行维护费、其他商品服务支出。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2023年财政预算整体支出221.44万元，其中，基本支出221.44万元，项目支出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74665" cy="6123305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2.泗县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2023年无项目预算支出，无项目绩效目标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为非参照公务员法管理的事业单位，按照部门预算机关运行经费口径，2023年无机关运行经费财政拨款预算。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泗县文化馆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辆，其中:其他用车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</w:t>
      </w: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文化馆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楷体" w:eastAsia="仿宋_GB2312"/>
          <w:sz w:val="32"/>
          <w:szCs w:val="32"/>
        </w:rPr>
        <w:t>项目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楷体" w:eastAsia="仿宋_GB2312"/>
          <w:sz w:val="32"/>
          <w:szCs w:val="32"/>
        </w:rPr>
        <w:t>支出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无项目绩效目标，无项目</w:t>
      </w:r>
      <w:r>
        <w:rPr>
          <w:rFonts w:hint="eastAsia" w:ascii="仿宋" w:hAnsi="仿宋" w:eastAsia="仿宋"/>
          <w:sz w:val="32"/>
          <w:szCs w:val="32"/>
        </w:rPr>
        <w:t>绩效目标管理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十一、文化旅游体育与传媒支出(类)文化和旅游(款)群众文化: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文化馆</w:t>
      </w:r>
      <w:r>
        <w:rPr>
          <w:rFonts w:hint="eastAsia" w:ascii="仿宋" w:hAnsi="仿宋" w:eastAsia="仿宋"/>
          <w:sz w:val="32"/>
          <w:szCs w:val="32"/>
        </w:rPr>
        <w:t>用于机构日常运转方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面的支出。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9BA2C2B"/>
    <w:rsid w:val="0B3B706E"/>
    <w:rsid w:val="10B24D29"/>
    <w:rsid w:val="11C35A1E"/>
    <w:rsid w:val="140B7FAB"/>
    <w:rsid w:val="174B229D"/>
    <w:rsid w:val="18F5509D"/>
    <w:rsid w:val="1AF46E74"/>
    <w:rsid w:val="1B9132E5"/>
    <w:rsid w:val="2015510D"/>
    <w:rsid w:val="231F67E0"/>
    <w:rsid w:val="24D738EC"/>
    <w:rsid w:val="2737605F"/>
    <w:rsid w:val="2AAF6FDC"/>
    <w:rsid w:val="348E56DE"/>
    <w:rsid w:val="3B4D1C2A"/>
    <w:rsid w:val="3EEB4300"/>
    <w:rsid w:val="41541344"/>
    <w:rsid w:val="42F73891"/>
    <w:rsid w:val="48D35818"/>
    <w:rsid w:val="4A2530C1"/>
    <w:rsid w:val="4A807FF9"/>
    <w:rsid w:val="4AB05A1D"/>
    <w:rsid w:val="4CA231A5"/>
    <w:rsid w:val="4EE808F1"/>
    <w:rsid w:val="4F930C51"/>
    <w:rsid w:val="51514D88"/>
    <w:rsid w:val="57862450"/>
    <w:rsid w:val="5E50069C"/>
    <w:rsid w:val="5EBE22EF"/>
    <w:rsid w:val="60AC17FB"/>
    <w:rsid w:val="61BC2DFC"/>
    <w:rsid w:val="65625C36"/>
    <w:rsid w:val="702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0</TotalTime>
  <ScaleCrop>false</ScaleCrop>
  <LinksUpToDate>false</LinksUpToDate>
  <CharactersWithSpaces>9392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s'x</cp:lastModifiedBy>
  <cp:lastPrinted>2023-02-21T07:55:00Z</cp:lastPrinted>
  <dcterms:modified xsi:type="dcterms:W3CDTF">2023-04-04T00:09:05Z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0BD14EA831194041B918FFB543B82E31</vt:lpwstr>
  </property>
</Properties>
</file>