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图书馆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图书馆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搜集和保存文化遗产，保存借阅图书资料，促进社会经济文化发展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泗县图书馆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图书馆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公益一类事业单位</w:t>
            </w:r>
          </w:p>
        </w:tc>
      </w:tr>
    </w:tbl>
    <w:p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rPr>
          <w:rFonts w:hint="eastAsia" w:ascii="黑体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做好免费开放工作。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做好阅读推广工作。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做好文化下基层活动。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28" w:firstLineChars="200"/>
        <w:jc w:val="both"/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做好读者活动工作。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5935" cy="6958965"/>
            <wp:effectExtent l="0" t="0" r="1905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69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2023年部门一般公共预算支出预算表</w:t>
      </w:r>
    </w:p>
    <w:p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578475" cy="2657475"/>
            <wp:effectExtent l="0" t="0" r="14605" b="952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2023年部门一般公共预算基本支出预算表</w:t>
      </w:r>
    </w:p>
    <w:p>
      <w:pPr>
        <w:pStyle w:val="2"/>
        <w:ind w:firstLine="0"/>
        <w:jc w:val="center"/>
      </w:pPr>
      <w:r>
        <w:drawing>
          <wp:inline distT="0" distB="0" distL="114300" distR="114300">
            <wp:extent cx="5280660" cy="7309485"/>
            <wp:effectExtent l="0" t="0" r="7620" b="571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030" cy="1484630"/>
            <wp:effectExtent l="0" t="0" r="3810" b="889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8475" cy="7308850"/>
            <wp:effectExtent l="0" t="0" r="14605" b="635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73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图书馆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61660" cy="3483610"/>
                  <wp:effectExtent l="0" t="0" r="7620" b="6350"/>
                  <wp:docPr id="1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660" cy="348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图书馆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61660" cy="3260090"/>
                  <wp:effectExtent l="0" t="0" r="7620" b="1270"/>
                  <wp:docPr id="1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660" cy="32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</w:tc>
      </w:tr>
    </w:tbl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>-泗县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图书馆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泗县图书馆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>
      <w:pPr>
        <w:pStyle w:val="2"/>
      </w:pPr>
    </w:p>
    <w:tbl>
      <w:tblPr>
        <w:tblStyle w:val="7"/>
        <w:tblW w:w="8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/>
            </w:pPr>
          </w:p>
        </w:tc>
      </w:tr>
    </w:tbl>
    <w:p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2125" cy="1162050"/>
            <wp:effectExtent l="0" t="0" r="5715" b="1143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5300" cy="1234440"/>
            <wp:effectExtent l="0" t="0" r="2540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图书馆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935" cy="819150"/>
            <wp:effectExtent l="0" t="0" r="1905" b="381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2023年收支总预算152.70万元，收入全部是一般公共预算拨款收入152.70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文化旅游体育与传媒支出147.81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、卫生健康支出4.90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2023年收入预算152.70万元，其中，本年收入152.70万元，上年结转结余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万元。收入全部为一般公共预算拨款收入152.70万元，比2022年预算增加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79.04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2023年支出预算152.70万元，比2022年预算增加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79.04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。其中，基本支出92.70万元，占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60.71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%，主要用于保障机构日常运转、完成日常工作任务;项目支出60.00万元，占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39.29</w:t>
      </w:r>
      <w:r>
        <w:rPr>
          <w:rFonts w:hint="eastAsia" w:ascii="仿宋" w:hAnsi="仿宋" w:eastAsia="仿宋"/>
          <w:sz w:val="32"/>
          <w:szCs w:val="32"/>
        </w:rPr>
        <w:t>%，主要用于图书购置经费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图书馆运行维护费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财政拨款收支预算152.70万元。收入按资金来源分全部为一般公共预算拨款152.70万元;按资金年度分全部为当年财政拨款收入152.70万元，上年结转收入0万元。支出按功能分类分为:文化旅游体育与传媒支出147.81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6.80</w:t>
      </w:r>
      <w:r>
        <w:rPr>
          <w:rFonts w:hint="eastAsia" w:ascii="仿宋" w:hAnsi="仿宋" w:eastAsia="仿宋"/>
          <w:sz w:val="32"/>
          <w:szCs w:val="32"/>
        </w:rPr>
        <w:t>%;卫生健康支出4.90万元，占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2023年一般公共预算支出152.70万元，比2022年预算增加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79.04</w:t>
      </w:r>
      <w:r>
        <w:rPr>
          <w:rFonts w:hint="eastAsia" w:ascii="仿宋" w:hAnsi="仿宋" w:eastAsia="仿宋"/>
          <w:sz w:val="32"/>
          <w:szCs w:val="32"/>
        </w:rPr>
        <w:t>%，主要原因:是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;二是增加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图书购置项目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文化旅游体育与传媒支出147.81万元，占9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6.80</w:t>
      </w:r>
      <w:r>
        <w:rPr>
          <w:rFonts w:hint="eastAsia" w:ascii="仿宋" w:hAnsi="仿宋" w:eastAsia="仿宋"/>
          <w:sz w:val="32"/>
          <w:szCs w:val="32"/>
        </w:rPr>
        <w:t>%;卫生健康支出4.90万元，占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1.文化旅游体育与传媒支出(类)文化和旅游(款)图书馆(项)2023年预算147.81万元，比2022年预算增加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65.35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79.25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2.卫生健康支出(类)行政事业单位医疗(款)事业单位医疗(项)2023年预算4.90万元，比2022年预算增加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2.06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72.54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2023年一般公共预算基本支出92.70万元，其中，人员经费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86.12</w:t>
      </w:r>
      <w:r>
        <w:rPr>
          <w:rFonts w:hint="eastAsia" w:ascii="仿宋" w:hAnsi="仿宋" w:eastAsia="仿宋"/>
          <w:sz w:val="32"/>
          <w:szCs w:val="32"/>
        </w:rPr>
        <w:t>万元，公用经费6.58万元。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86.12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(二)公用经费6.58万元，主要包括:办公费、物业管理费、 差旅费、维修(护)费、公务接待费、工会经费、福利费、其他商品服务支出。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71.43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增加图书购置经费</w:t>
      </w:r>
      <w:r>
        <w:rPr>
          <w:rFonts w:hint="eastAsia" w:ascii="仿宋" w:hAnsi="仿宋" w:eastAsia="仿宋"/>
          <w:sz w:val="32"/>
          <w:szCs w:val="32"/>
        </w:rPr>
        <w:t>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2023年财政预算整体支出152.70万元，其中，基本支出92.70万元，项目支出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5935" cy="4659630"/>
            <wp:effectExtent l="0" t="0" r="1905" b="3810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2.“图书馆运行维护费”项目。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日常维护，保障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正常对外开放，更好的宣传我县优秀文化、地理环境及人文景观。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是我县重要的社会教育基础设施。弘扬爱国主义、民族团结、倡导科学精神、普及科学知识、传播我县优秀文化、培养良好风尚、促进社会和谐、推动社会文明进步。经费主要用于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日常维护，保障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图书馆</w:t>
      </w:r>
      <w:r>
        <w:rPr>
          <w:rFonts w:hint="eastAsia" w:ascii="仿宋_GB2312" w:hAnsi="仿宋" w:eastAsia="仿宋_GB2312"/>
          <w:sz w:val="32"/>
          <w:szCs w:val="32"/>
        </w:rPr>
        <w:t>正常对外开放。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(7)绩效目标。图书馆年接待参观人数近12万人，举办各类活动30余场，团体性参观50余场次。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4665" cy="6375400"/>
            <wp:effectExtent l="0" t="0" r="3175" b="1016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63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</w:t>
      </w:r>
      <w:r>
        <w:rPr>
          <w:rFonts w:hint="eastAsia" w:ascii="仿宋" w:hAnsi="仿宋" w:eastAsia="仿宋"/>
          <w:sz w:val="32"/>
          <w:szCs w:val="32"/>
          <w:lang w:eastAsia="zh-CN"/>
        </w:rPr>
        <w:t>馆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为非参照公务员法管理的事业单位，按照部门预算机关运行经费口径，2023年无机关运行经费财政拨款预算。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十一、文化旅游体育与传媒支出(类)文化和旅游(款)图书馆: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用于机构日常运转方面的支出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5032050"/>
    <w:rsid w:val="09BA2C2B"/>
    <w:rsid w:val="11C35A1E"/>
    <w:rsid w:val="140B7FAB"/>
    <w:rsid w:val="174B229D"/>
    <w:rsid w:val="18F5509D"/>
    <w:rsid w:val="1AF46E74"/>
    <w:rsid w:val="1B9132E5"/>
    <w:rsid w:val="231F67E0"/>
    <w:rsid w:val="239E6D43"/>
    <w:rsid w:val="243A6F49"/>
    <w:rsid w:val="24D738EC"/>
    <w:rsid w:val="2737605F"/>
    <w:rsid w:val="2AAF6FDC"/>
    <w:rsid w:val="348E56DE"/>
    <w:rsid w:val="3B4D1C2A"/>
    <w:rsid w:val="3EEB4300"/>
    <w:rsid w:val="48D35818"/>
    <w:rsid w:val="4A2530C1"/>
    <w:rsid w:val="4AB05A1D"/>
    <w:rsid w:val="4CA231A5"/>
    <w:rsid w:val="4EE808F1"/>
    <w:rsid w:val="51514D88"/>
    <w:rsid w:val="55CD64D1"/>
    <w:rsid w:val="57862450"/>
    <w:rsid w:val="5EBE22EF"/>
    <w:rsid w:val="60AC17FB"/>
    <w:rsid w:val="60AF66C8"/>
    <w:rsid w:val="61BC2DFC"/>
    <w:rsid w:val="64DE1417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1404</Words>
  <Characters>8006</Characters>
  <Lines>66</Lines>
  <Paragraphs>18</Paragraphs>
  <TotalTime>0</TotalTime>
  <ScaleCrop>false</ScaleCrop>
  <LinksUpToDate>false</LinksUpToDate>
  <CharactersWithSpaces>9392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可心</cp:lastModifiedBy>
  <cp:lastPrinted>2023-02-21T07:55:00Z</cp:lastPrinted>
  <dcterms:modified xsi:type="dcterms:W3CDTF">2023-04-03T14:34:59Z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0BD14EA831194041B918FFB543B82E31</vt:lpwstr>
  </property>
</Properties>
</file>