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汉风泗县草庙二期风电场配套储能电站项目水土保持行政许可承诺书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汉风泗县草庙二期风电场配套储能电站项目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2210-341324-04-01-203522</w:t>
      </w:r>
      <w:r>
        <w:rPr>
          <w:rFonts w:hint="eastAsia" w:asciiTheme="minorEastAsia" w:hAnsiTheme="minorEastAsia" w:eastAsiaTheme="minorEastAsia" w:cstheme="minorEastAsia"/>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泗城镇</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0.57</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0.39</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18</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lang w:val="en-US" w:eastAsia="zh-CN"/>
        </w:rPr>
        <w:t>项目防治责任面积0.</w:t>
      </w:r>
      <w:r>
        <w:rPr>
          <w:rFonts w:hint="eastAsia" w:asciiTheme="minorEastAsia" w:hAnsiTheme="minorEastAsia" w:cstheme="minorEastAsia"/>
          <w:sz w:val="32"/>
          <w:szCs w:val="40"/>
          <w:lang w:val="en-US" w:eastAsia="zh-CN"/>
        </w:rPr>
        <w:t>57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0.46</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泗县汉舜风力发电有限公司</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六、行政相对人代码：91341324MA2RJ5EJ74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胡春林</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2A9402B"/>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616</Characters>
  <Lines>0</Lines>
  <Paragraphs>0</Paragraphs>
  <TotalTime>8</TotalTime>
  <ScaleCrop>false</ScaleCrop>
  <LinksUpToDate>false</LinksUpToDate>
  <CharactersWithSpaces>617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2023-04-19T07:33:26Z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76FF3019159641F0B6E2EDD0D202258A_13</vt:lpwstr>
  </property>
</Properties>
</file>