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94" w:firstLineChars="100"/>
        <w:jc w:val="left"/>
        <w:rPr>
          <w:rFonts w:ascii="仿宋" w:hAnsi="仿宋" w:eastAsia="仿宋"/>
          <w:sz w:val="30"/>
          <w:szCs w:val="30"/>
        </w:rPr>
      </w:pPr>
      <w:r>
        <w:rPr>
          <w:rFonts w:hint="eastAsia" w:ascii="仿宋" w:hAnsi="仿宋" w:eastAsia="仿宋"/>
          <w:sz w:val="30"/>
          <w:szCs w:val="30"/>
        </w:rPr>
        <w:t>附件1</w:t>
      </w:r>
    </w:p>
    <w:p>
      <w:pPr>
        <w:pStyle w:val="2"/>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r>
        <w:rPr>
          <w:rFonts w:hint="eastAsia" w:ascii="黑体" w:hAnsi="黑体" w:eastAsia="黑体"/>
          <w:sz w:val="44"/>
          <w:szCs w:val="44"/>
        </w:rPr>
        <w:t>泗县</w:t>
      </w:r>
      <w:r>
        <w:rPr>
          <w:rFonts w:hint="eastAsia" w:ascii="黑体" w:hAnsi="黑体" w:eastAsia="黑体"/>
          <w:sz w:val="44"/>
          <w:szCs w:val="44"/>
          <w:lang w:val="en-US" w:eastAsia="zh-CN"/>
        </w:rPr>
        <w:t>机关事务管理中心</w:t>
      </w:r>
      <w:r>
        <w:rPr>
          <w:rFonts w:hint="eastAsia" w:ascii="黑体" w:hAnsi="黑体" w:eastAsia="黑体"/>
          <w:sz w:val="44"/>
          <w:szCs w:val="44"/>
        </w:rPr>
        <w:t>2023年部门预算公开</w:t>
      </w: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jc w:val="center"/>
        <w:rPr>
          <w:rFonts w:eastAsia="方正仿宋简体"/>
          <w:color w:val="auto"/>
          <w:sz w:val="44"/>
          <w:szCs w:val="44"/>
        </w:rPr>
      </w:pPr>
      <w:r>
        <w:rPr>
          <w:rFonts w:hint="eastAsia" w:eastAsia="方正仿宋简体"/>
          <w:color w:val="auto"/>
          <w:sz w:val="44"/>
          <w:szCs w:val="44"/>
        </w:rPr>
        <w:t>2023年2月</w:t>
      </w:r>
    </w:p>
    <w:p>
      <w:pPr>
        <w:spacing w:line="600" w:lineRule="exact"/>
        <w:jc w:val="center"/>
        <w:rPr>
          <w:rFonts w:ascii="方正大标宋简体" w:eastAsia="方正大标宋简体"/>
          <w:sz w:val="44"/>
          <w:szCs w:val="44"/>
        </w:rPr>
      </w:pPr>
      <w:r>
        <w:rPr>
          <w:rFonts w:hint="eastAsia" w:ascii="仿宋_GB2312" w:eastAsia="仿宋_GB2312"/>
          <w:sz w:val="32"/>
          <w:szCs w:val="32"/>
        </w:rPr>
        <w:br w:type="page"/>
      </w:r>
      <w:r>
        <w:rPr>
          <w:rFonts w:hint="eastAsia" w:ascii="方正大标宋简体" w:eastAsia="方正大标宋简体"/>
          <w:sz w:val="44"/>
          <w:szCs w:val="44"/>
        </w:rPr>
        <w:t>目  录</w:t>
      </w:r>
    </w:p>
    <w:p>
      <w:pPr>
        <w:spacing w:line="600" w:lineRule="exact"/>
        <w:jc w:val="left"/>
        <w:rPr>
          <w:rFonts w:ascii="方正仿宋_GBK" w:eastAsia="方正仿宋_GBK" w:cs="方正仿宋_GBK"/>
          <w:sz w:val="28"/>
          <w:szCs w:val="32"/>
        </w:rPr>
      </w:pPr>
    </w:p>
    <w:p>
      <w:pPr>
        <w:spacing w:line="580" w:lineRule="exact"/>
        <w:ind w:firstLine="588" w:firstLineChars="200"/>
        <w:rPr>
          <w:rFonts w:eastAsia="方正仿宋简体"/>
          <w:b/>
          <w:bCs/>
          <w:sz w:val="30"/>
          <w:szCs w:val="30"/>
        </w:rPr>
      </w:pPr>
      <w:r>
        <w:rPr>
          <w:rFonts w:hint="eastAsia" w:eastAsia="方正仿宋简体"/>
          <w:b/>
          <w:bCs/>
          <w:sz w:val="30"/>
          <w:szCs w:val="30"/>
        </w:rPr>
        <w:t>第一部分 部门概况</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1.主要职责</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2.部门预算构成</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3.2023年度主要工作任务</w:t>
      </w:r>
    </w:p>
    <w:p>
      <w:pPr>
        <w:spacing w:line="580" w:lineRule="exact"/>
        <w:ind w:firstLine="588" w:firstLineChars="200"/>
        <w:rPr>
          <w:rFonts w:eastAsia="方正仿宋简体"/>
          <w:b/>
          <w:bCs/>
          <w:sz w:val="30"/>
          <w:szCs w:val="30"/>
        </w:rPr>
      </w:pPr>
      <w:r>
        <w:rPr>
          <w:rFonts w:hint="eastAsia" w:eastAsia="方正仿宋简体"/>
          <w:b/>
          <w:bCs/>
          <w:sz w:val="30"/>
          <w:szCs w:val="30"/>
        </w:rPr>
        <w:t>第二部分 2023年部门预算表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1.泗县</w:t>
      </w:r>
      <w:r>
        <w:rPr>
          <w:rFonts w:hint="eastAsia" w:ascii="仿宋" w:hAnsi="仿宋" w:eastAsia="仿宋"/>
          <w:sz w:val="30"/>
          <w:szCs w:val="30"/>
          <w:lang w:val="en-US" w:eastAsia="zh-CN"/>
        </w:rPr>
        <w:t>机关事务管理中心</w:t>
      </w:r>
      <w:r>
        <w:rPr>
          <w:rFonts w:hint="eastAsia" w:ascii="仿宋" w:hAnsi="仿宋" w:eastAsia="仿宋"/>
          <w:sz w:val="30"/>
          <w:szCs w:val="30"/>
        </w:rPr>
        <w:t xml:space="preserve">2023年财政拨款收支总表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2023年一般公共预算支出预算表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2023年一般公共预算基本支出预算表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4.泗县</w:t>
      </w:r>
      <w:r>
        <w:rPr>
          <w:rFonts w:hint="eastAsia" w:ascii="仿宋" w:hAnsi="仿宋" w:eastAsia="仿宋"/>
          <w:sz w:val="30"/>
          <w:szCs w:val="30"/>
          <w:lang w:val="en-US" w:eastAsia="zh-CN"/>
        </w:rPr>
        <w:t>机关事务管理中心</w:t>
      </w:r>
      <w:r>
        <w:rPr>
          <w:rFonts w:hint="eastAsia" w:ascii="仿宋" w:hAnsi="仿宋" w:eastAsia="仿宋"/>
          <w:sz w:val="30"/>
          <w:szCs w:val="30"/>
        </w:rPr>
        <w:t xml:space="preserve">2023年政府性基金预算支出预算表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5.泗县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2023年部门收支预算总表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6.泗县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2023年部门收入预算表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7.泗县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2023年部门支出预算表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8.泗县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2023年国有资本经营预算支出表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9.泗县机关事务管理中心2023年项目支出表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10.泗县机关事务管理中心2023年政府采购支出表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11</w:t>
      </w:r>
      <w:r>
        <w:rPr>
          <w:rFonts w:hint="eastAsia" w:ascii="仿宋" w:hAnsi="仿宋" w:eastAsia="仿宋"/>
          <w:sz w:val="30"/>
          <w:szCs w:val="30"/>
          <w:lang w:eastAsia="zh-CN"/>
        </w:rPr>
        <w:t>.泗县机关事务管理中心</w:t>
      </w:r>
      <w:r>
        <w:rPr>
          <w:rFonts w:hint="eastAsia" w:ascii="仿宋" w:hAnsi="仿宋" w:eastAsia="仿宋"/>
          <w:sz w:val="30"/>
          <w:szCs w:val="30"/>
          <w:lang w:val="en-US" w:eastAsia="zh-CN"/>
        </w:rPr>
        <w:t>2</w:t>
      </w:r>
      <w:r>
        <w:rPr>
          <w:rFonts w:hint="eastAsia" w:ascii="仿宋" w:hAnsi="仿宋" w:eastAsia="仿宋"/>
          <w:sz w:val="30"/>
          <w:szCs w:val="30"/>
        </w:rPr>
        <w:t>023年政府购买服务支出表</w:t>
      </w:r>
    </w:p>
    <w:p>
      <w:pPr>
        <w:spacing w:line="580" w:lineRule="exact"/>
        <w:ind w:firstLine="588" w:firstLineChars="200"/>
        <w:rPr>
          <w:rFonts w:eastAsia="方正仿宋简体"/>
          <w:b/>
          <w:bCs/>
          <w:sz w:val="30"/>
          <w:szCs w:val="30"/>
        </w:rPr>
      </w:pPr>
      <w:r>
        <w:rPr>
          <w:rFonts w:hint="eastAsia" w:eastAsia="方正仿宋简体"/>
          <w:b/>
          <w:bCs/>
          <w:sz w:val="30"/>
          <w:szCs w:val="30"/>
        </w:rPr>
        <w:t xml:space="preserve">第三部分 2023年部门预算情况说明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1.关于2023年财政拨款收支总表的说明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2.关于2023年一般公共预算支出预算表的说明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3.关于2023年一般公共预算基本支出预算表的说明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4.关于2023年政府性基金预算支出预算表的说明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5.关于2023年部门收支预算总表的说明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6.关于2023年部门收入预算表的说明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7.关于2023年部门支出预算表的说明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8.关于2023年国有资本经营预算支出表的说明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9.关于2023年项目支出表的说明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10.关于2023年政府采购支出表的说明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11.关于 2023年政府购买服务支出表的说明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12.其他重要事项情况说明</w:t>
      </w:r>
    </w:p>
    <w:p>
      <w:pPr>
        <w:spacing w:line="580" w:lineRule="exact"/>
        <w:ind w:firstLine="588" w:firstLineChars="200"/>
        <w:rPr>
          <w:rFonts w:eastAsia="方正仿宋简体"/>
          <w:b/>
          <w:bCs/>
          <w:sz w:val="30"/>
          <w:szCs w:val="30"/>
        </w:rPr>
      </w:pPr>
      <w:r>
        <w:rPr>
          <w:rFonts w:hint="eastAsia" w:eastAsia="方正仿宋简体"/>
          <w:b/>
          <w:bCs/>
          <w:sz w:val="30"/>
          <w:szCs w:val="30"/>
        </w:rPr>
        <w:t>第四部分 名词解释</w:t>
      </w:r>
    </w:p>
    <w:p>
      <w:pPr>
        <w:spacing w:line="600" w:lineRule="exact"/>
        <w:jc w:val="center"/>
        <w:rPr>
          <w:rFonts w:ascii="方正大标宋简体" w:eastAsia="方正大标宋简体"/>
          <w:sz w:val="36"/>
          <w:szCs w:val="36"/>
        </w:rPr>
      </w:pPr>
      <w:r>
        <w:rPr>
          <w:rFonts w:hint="eastAsia" w:eastAsia="方正仿宋简体"/>
          <w:b/>
          <w:bCs/>
          <w:sz w:val="32"/>
          <w:szCs w:val="32"/>
        </w:rPr>
        <w:br w:type="page"/>
      </w:r>
      <w:r>
        <w:rPr>
          <w:rFonts w:hint="eastAsia" w:ascii="方正大标宋简体" w:eastAsia="方正大标宋简体"/>
          <w:sz w:val="36"/>
          <w:szCs w:val="36"/>
        </w:rPr>
        <w:t>第一部分 部门概况</w:t>
      </w:r>
    </w:p>
    <w:p>
      <w:pPr>
        <w:spacing w:line="600" w:lineRule="exact"/>
        <w:jc w:val="left"/>
        <w:rPr>
          <w:rFonts w:ascii="方正仿宋_GBK" w:eastAsia="方正仿宋_GBK" w:cs="方正仿宋_GBK"/>
          <w:sz w:val="28"/>
          <w:szCs w:val="32"/>
        </w:rPr>
      </w:pPr>
    </w:p>
    <w:p>
      <w:pPr>
        <w:spacing w:line="580" w:lineRule="exact"/>
        <w:ind w:firstLine="628" w:firstLineChars="200"/>
        <w:rPr>
          <w:rFonts w:eastAsia="方正黑体简体"/>
          <w:sz w:val="32"/>
          <w:szCs w:val="32"/>
        </w:rPr>
      </w:pPr>
      <w:r>
        <w:rPr>
          <w:rFonts w:hint="eastAsia" w:ascii="黑体" w:hAnsi="黑体" w:eastAsia="黑体"/>
          <w:sz w:val="32"/>
          <w:szCs w:val="32"/>
        </w:rPr>
        <w:t>一、主要职责</w:t>
      </w:r>
    </w:p>
    <w:p>
      <w:pPr>
        <w:keepNext w:val="0"/>
        <w:keepLines w:val="0"/>
        <w:pageBreakBefore w:val="0"/>
        <w:kinsoku/>
        <w:wordWrap/>
        <w:overflowPunct/>
        <w:topLinePunct w:val="0"/>
        <w:autoSpaceDE/>
        <w:autoSpaceDN/>
        <w:bidi w:val="0"/>
        <w:spacing w:line="580" w:lineRule="exact"/>
        <w:ind w:firstLine="628" w:firstLineChars="200"/>
        <w:jc w:val="left"/>
        <w:textAlignment w:val="auto"/>
        <w:rPr>
          <w:rFonts w:eastAsia="方正仿宋简体"/>
          <w:sz w:val="32"/>
          <w:szCs w:val="32"/>
        </w:rPr>
      </w:pPr>
      <w:r>
        <w:rPr>
          <w:rFonts w:hint="eastAsia" w:eastAsia="方正仿宋简体"/>
          <w:sz w:val="32"/>
          <w:szCs w:val="32"/>
        </w:rPr>
        <w:t>(一)</w:t>
      </w:r>
      <w:r>
        <w:rPr>
          <w:rFonts w:hint="eastAsia" w:eastAsia="方正仿宋简体"/>
          <w:sz w:val="32"/>
          <w:szCs w:val="32"/>
          <w:lang w:val="en-US" w:eastAsia="zh-CN"/>
        </w:rPr>
        <w:t xml:space="preserve"> </w:t>
      </w:r>
      <w:r>
        <w:rPr>
          <w:rFonts w:hint="eastAsia" w:ascii="仿宋_GB2312" w:hAnsi="仿宋" w:eastAsia="仿宋_GB2312"/>
          <w:sz w:val="32"/>
          <w:szCs w:val="32"/>
        </w:rPr>
        <w:t>根据党和国家的有关方针、政策，结合我县实际，研究拟定机关事务和接待工作的具体管理办法，并组织实施。</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8" w:firstLineChars="200"/>
        <w:jc w:val="left"/>
        <w:textAlignment w:val="auto"/>
        <w:rPr>
          <w:rFonts w:hint="eastAsia" w:ascii="仿宋_GB2312" w:hAnsi="仿宋" w:eastAsia="仿宋_GB2312"/>
          <w:sz w:val="32"/>
          <w:szCs w:val="32"/>
        </w:rPr>
      </w:pPr>
      <w:r>
        <w:rPr>
          <w:rFonts w:hint="eastAsia" w:eastAsia="方正仿宋简体"/>
          <w:sz w:val="32"/>
          <w:szCs w:val="32"/>
        </w:rPr>
        <w:t>(二)</w:t>
      </w:r>
      <w:r>
        <w:rPr>
          <w:rFonts w:hint="eastAsia" w:eastAsia="方正仿宋简体"/>
          <w:sz w:val="32"/>
          <w:szCs w:val="32"/>
          <w:lang w:val="en-US" w:eastAsia="zh-CN"/>
        </w:rPr>
        <w:t xml:space="preserve"> </w:t>
      </w:r>
      <w:r>
        <w:rPr>
          <w:rFonts w:hint="eastAsia" w:ascii="仿宋_GB2312" w:hAnsi="仿宋" w:eastAsia="仿宋_GB2312"/>
          <w:sz w:val="32"/>
          <w:szCs w:val="32"/>
        </w:rPr>
        <w:t>负责机关公务用车编制管理、购置审核、处置拍卖工作。（现主要负责公务用车平台管理工作）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8" w:firstLineChars="200"/>
        <w:jc w:val="left"/>
        <w:textAlignment w:val="auto"/>
        <w:rPr>
          <w:rFonts w:hint="eastAsia" w:ascii="仿宋_GB2312" w:hAnsi="仿宋" w:eastAsia="仿宋_GB2312"/>
          <w:sz w:val="32"/>
          <w:szCs w:val="32"/>
        </w:rPr>
      </w:pPr>
      <w:r>
        <w:rPr>
          <w:rFonts w:hint="eastAsia" w:eastAsia="方正仿宋简体"/>
          <w:sz w:val="32"/>
          <w:szCs w:val="32"/>
        </w:rPr>
        <w:t>（三）</w:t>
      </w:r>
      <w:r>
        <w:rPr>
          <w:rFonts w:hint="eastAsia" w:ascii="仿宋_GB2312" w:hAnsi="仿宋" w:eastAsia="仿宋_GB2312"/>
          <w:sz w:val="32"/>
          <w:szCs w:val="32"/>
        </w:rPr>
        <w:t>负责党政机关行政办公用房的统一调整和分配。</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8" w:firstLineChars="200"/>
        <w:jc w:val="left"/>
        <w:textAlignment w:val="auto"/>
        <w:rPr>
          <w:rFonts w:hint="eastAsia" w:ascii="仿宋_GB2312" w:hAnsi="仿宋" w:eastAsia="仿宋_GB2312"/>
          <w:sz w:val="32"/>
          <w:szCs w:val="32"/>
        </w:rPr>
      </w:pPr>
      <w:r>
        <w:rPr>
          <w:rFonts w:hint="eastAsia" w:eastAsia="方正仿宋简体"/>
          <w:sz w:val="32"/>
          <w:szCs w:val="32"/>
        </w:rPr>
        <w:t>（四）</w:t>
      </w:r>
      <w:r>
        <w:rPr>
          <w:rFonts w:hint="eastAsia" w:ascii="仿宋_GB2312" w:hAnsi="仿宋" w:eastAsia="仿宋_GB2312"/>
          <w:sz w:val="32"/>
          <w:szCs w:val="32"/>
        </w:rPr>
        <w:t>负责县委、县政府召开的重要会议的经费预算、会议安排和服务工作；负责县行政中心会议室的管理、大型会议的会场布置和服务工作。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8" w:firstLineChars="200"/>
        <w:jc w:val="left"/>
        <w:textAlignment w:val="auto"/>
        <w:rPr>
          <w:rFonts w:hint="eastAsia" w:ascii="仿宋_GB2312" w:hAnsi="仿宋" w:eastAsia="仿宋_GB2312"/>
          <w:sz w:val="32"/>
          <w:szCs w:val="32"/>
        </w:rPr>
      </w:pPr>
      <w:r>
        <w:rPr>
          <w:rFonts w:hint="eastAsia" w:eastAsia="方正仿宋简体"/>
          <w:sz w:val="32"/>
          <w:szCs w:val="32"/>
        </w:rPr>
        <w:t>（五）</w:t>
      </w:r>
      <w:r>
        <w:rPr>
          <w:rFonts w:hint="eastAsia" w:ascii="仿宋_GB2312" w:hAnsi="仿宋" w:eastAsia="仿宋_GB2312"/>
          <w:sz w:val="32"/>
          <w:szCs w:val="32"/>
        </w:rPr>
        <w:t>负责县行政中心的文明创建、卫生保洁、环境绿化、水电管理、安全保卫工作。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8" w:firstLineChars="200"/>
        <w:jc w:val="left"/>
        <w:textAlignment w:val="auto"/>
        <w:rPr>
          <w:rFonts w:hint="eastAsia" w:ascii="仿宋_GB2312" w:hAnsi="仿宋" w:eastAsia="仿宋_GB2312"/>
          <w:sz w:val="32"/>
          <w:szCs w:val="32"/>
        </w:rPr>
      </w:pPr>
      <w:r>
        <w:rPr>
          <w:rFonts w:hint="eastAsia" w:eastAsia="方正仿宋简体"/>
          <w:sz w:val="32"/>
          <w:szCs w:val="32"/>
        </w:rPr>
        <w:t>（六）</w:t>
      </w:r>
      <w:r>
        <w:rPr>
          <w:rFonts w:hint="eastAsia" w:eastAsia="方正仿宋简体"/>
          <w:sz w:val="32"/>
          <w:szCs w:val="32"/>
          <w:lang w:val="en-US" w:eastAsia="zh-CN"/>
        </w:rPr>
        <w:t xml:space="preserve"> </w:t>
      </w:r>
      <w:r>
        <w:rPr>
          <w:rFonts w:hint="eastAsia" w:ascii="仿宋_GB2312" w:hAnsi="仿宋" w:eastAsia="仿宋_GB2312"/>
          <w:sz w:val="32"/>
          <w:szCs w:val="32"/>
        </w:rPr>
        <w:t>贯彻中央和省、市党委政府关于接待工作的方针政策、规定，研究制定接待标准、接待管理办法；负责来我县的省市党委、人大、政府、纪委领导同志和部队师级以上领导同志的接待服务；负责省市党委、人大、政府、政协派出的检查、调查、视察团（组）的接待服务；负责重要外商的接待服务；负责来我县联系工作或参观考察的兄弟省、市党委、人大、政府、政协的领导同志及省级以上主要新闻单位记者的接待工作；负责县级领导外出率团考察、招商等活动的后勤保障与服务工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00" w:lineRule="auto"/>
        <w:ind w:firstLine="628" w:firstLineChars="200"/>
        <w:jc w:val="left"/>
        <w:textAlignment w:val="auto"/>
        <w:rPr>
          <w:rFonts w:hint="eastAsia" w:ascii="黑体" w:hAnsi="黑体" w:eastAsia="黑体"/>
          <w:bCs/>
          <w:sz w:val="32"/>
          <w:szCs w:val="32"/>
        </w:rPr>
      </w:pPr>
      <w:r>
        <w:rPr>
          <w:rFonts w:hint="eastAsia" w:eastAsia="方正仿宋简体"/>
          <w:sz w:val="32"/>
          <w:szCs w:val="32"/>
        </w:rPr>
        <w:t>（七）</w:t>
      </w:r>
      <w:r>
        <w:rPr>
          <w:rFonts w:hint="eastAsia" w:ascii="仿宋_GB2312" w:hAnsi="仿宋" w:eastAsia="仿宋_GB2312" w:cs="仿宋"/>
          <w:bCs/>
          <w:sz w:val="32"/>
          <w:szCs w:val="32"/>
        </w:rPr>
        <w:t>承办县委、县政府交办的其他事项。</w:t>
      </w:r>
    </w:p>
    <w:p>
      <w:pPr>
        <w:spacing w:line="580" w:lineRule="exact"/>
        <w:ind w:firstLine="628"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部门预算构成</w:t>
      </w:r>
    </w:p>
    <w:p>
      <w:pPr>
        <w:spacing w:line="580" w:lineRule="exact"/>
        <w:ind w:firstLine="628" w:firstLineChars="200"/>
        <w:rPr>
          <w:rFonts w:hint="eastAsia" w:ascii="仿宋" w:hAnsi="仿宋" w:eastAsia="仿宋"/>
          <w:sz w:val="32"/>
          <w:szCs w:val="32"/>
          <w:lang w:val="en-US" w:eastAsia="zh-CN"/>
        </w:rPr>
      </w:pPr>
      <w:r>
        <w:rPr>
          <w:rFonts w:hint="eastAsia" w:ascii="仿宋" w:hAnsi="仿宋" w:eastAsia="仿宋"/>
          <w:sz w:val="32"/>
          <w:szCs w:val="32"/>
        </w:rPr>
        <w:t>从预算单位构成看，泗县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2023年度部门预算包括局本级</w:t>
      </w:r>
      <w:r>
        <w:rPr>
          <w:rFonts w:hint="eastAsia" w:ascii="仿宋" w:hAnsi="仿宋" w:eastAsia="仿宋"/>
          <w:sz w:val="32"/>
          <w:szCs w:val="32"/>
          <w:lang w:val="en-US" w:eastAsia="zh-CN"/>
        </w:rPr>
        <w:t>预算</w:t>
      </w:r>
      <w:r>
        <w:rPr>
          <w:rFonts w:hint="eastAsia" w:ascii="仿宋" w:hAnsi="仿宋" w:eastAsia="仿宋"/>
          <w:sz w:val="32"/>
          <w:szCs w:val="32"/>
        </w:rPr>
        <w:t>，纳入部门预算编制范围的预算单位共</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p>
    <w:p>
      <w:pPr>
        <w:spacing w:line="580" w:lineRule="exact"/>
        <w:ind w:firstLine="628" w:firstLineChars="200"/>
        <w:rPr>
          <w:rFonts w:hint="default" w:eastAsia="方正黑体简体"/>
          <w:sz w:val="32"/>
          <w:szCs w:val="32"/>
          <w:lang w:val="en-US" w:eastAsia="zh-CN"/>
        </w:rPr>
      </w:pPr>
      <w:r>
        <w:rPr>
          <w:rFonts w:hint="eastAsia" w:ascii="黑体" w:hAnsi="黑体" w:eastAsia="黑体"/>
          <w:sz w:val="32"/>
          <w:szCs w:val="32"/>
        </w:rPr>
        <w:t>三、2023年度主要工作任务</w:t>
      </w:r>
      <w:r>
        <w:rPr>
          <w:rFonts w:hint="eastAsia" w:eastAsia="方正黑体简体"/>
          <w:sz w:val="32"/>
          <w:szCs w:val="32"/>
        </w:rPr>
        <w:t xml:space="preserve"> </w:t>
      </w:r>
      <w:r>
        <w:rPr>
          <w:rFonts w:hint="eastAsia" w:eastAsia="方正黑体简体"/>
          <w:sz w:val="32"/>
          <w:szCs w:val="32"/>
          <w:lang w:val="en-US" w:eastAsia="zh-CN"/>
        </w:rPr>
        <w:t xml:space="preserve">     </w:t>
      </w:r>
    </w:p>
    <w:p>
      <w:pPr>
        <w:pStyle w:val="2"/>
        <w:ind w:firstLine="628"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全面推进机关事务管理体制改革，使机关资产管理、办公用房管理、公务用车管理、公务接待管理等职能配置更加科学，机构设置更加优化。</w:t>
      </w:r>
    </w:p>
    <w:p>
      <w:pPr>
        <w:pStyle w:val="2"/>
        <w:ind w:firstLine="628"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一是进一步抓好党政机关办公用房管理。党政机关停止新建楼堂馆所和清理办公用房要全面落实，统一权属登记、统一使用调配、统一维修管理制度，使机关办公用房管理更加科学。</w:t>
      </w:r>
    </w:p>
    <w:p>
      <w:pPr>
        <w:pStyle w:val="2"/>
        <w:ind w:firstLine="628"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二是继续完善公务用车管理工作。根据省、市公务用车制度改革方案继续深化我县公务用车制度改革工作；定向化保障车辆管理制度更加健全，机关公务用车管理工作机制更加完备，配备、使用管理、处置等工作更加规范。</w:t>
      </w:r>
    </w:p>
    <w:p>
      <w:pPr>
        <w:pStyle w:val="2"/>
        <w:ind w:firstLine="628"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三是高质量做好公务接待工作。认真贯彻落实《党政机关厉行节约反对浪费条例》和《机关事务管理条例》，建立我县公务接待管理制度和标准体系，使公务接待管理更加规范，公务接待服务社会化改革逐步深入。</w:t>
      </w:r>
    </w:p>
    <w:p>
      <w:pPr>
        <w:pStyle w:val="2"/>
        <w:ind w:firstLine="628"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四是不断加强物业服务管理水平。物业服务社会化全面推进，使物业服务标准逐步完善；保证行政中心办公环境安全、稳定、舒适。</w:t>
      </w:r>
    </w:p>
    <w:p>
      <w:pPr>
        <w:pStyle w:val="2"/>
        <w:ind w:firstLine="0"/>
        <w:rPr>
          <w:rFonts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ascii="黑体" w:hAnsi="黑体" w:eastAsia="黑体"/>
          <w:sz w:val="36"/>
          <w:szCs w:val="36"/>
        </w:rPr>
      </w:pPr>
      <w:r>
        <w:rPr>
          <w:rFonts w:hint="eastAsia" w:ascii="黑体" w:hAnsi="黑体" w:eastAsia="黑体"/>
          <w:sz w:val="36"/>
          <w:szCs w:val="36"/>
        </w:rPr>
        <w:t>第二部分 2023 年部门预算表</w:t>
      </w:r>
    </w:p>
    <w:p>
      <w:pPr>
        <w:pStyle w:val="2"/>
        <w:wordWrap w:val="0"/>
        <w:ind w:right="612"/>
        <w:jc w:val="center"/>
        <w:rPr>
          <w:sz w:val="21"/>
          <w:szCs w:val="21"/>
        </w:rPr>
      </w:pPr>
      <w:r>
        <w:rPr>
          <w:rFonts w:hint="eastAsia"/>
          <w:sz w:val="21"/>
          <w:szCs w:val="21"/>
        </w:rPr>
        <w:t xml:space="preserve">                                                       部门公开表1</w:t>
      </w:r>
    </w:p>
    <w:p>
      <w:pPr>
        <w:pStyle w:val="2"/>
        <w:jc w:val="center"/>
        <w:rPr>
          <w:b/>
        </w:rPr>
      </w:pPr>
      <w:r>
        <w:rPr>
          <w:rFonts w:hint="eastAsia"/>
          <w:b/>
        </w:rPr>
        <w:t xml:space="preserve"> 泗县</w:t>
      </w:r>
      <w:r>
        <w:rPr>
          <w:rFonts w:hint="eastAsia"/>
          <w:b/>
          <w:lang w:val="en-US" w:eastAsia="zh-CN"/>
        </w:rPr>
        <w:t>机关事务管理中心</w:t>
      </w:r>
      <w:r>
        <w:rPr>
          <w:rFonts w:hint="eastAsia"/>
          <w:b/>
        </w:rPr>
        <w:t>2023年部门财政拨款收支预算总表</w:t>
      </w:r>
    </w:p>
    <w:p>
      <w:pPr>
        <w:pStyle w:val="2"/>
        <w:ind w:left="0" w:leftChars="0" w:firstLine="0" w:firstLineChars="0"/>
        <w:jc w:val="both"/>
        <w:rPr>
          <w:b/>
        </w:rPr>
      </w:pPr>
      <w:r>
        <w:drawing>
          <wp:inline distT="0" distB="0" distL="114300" distR="114300">
            <wp:extent cx="5579110" cy="5851525"/>
            <wp:effectExtent l="0" t="0" r="254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579110" cy="5851525"/>
                    </a:xfrm>
                    <a:prstGeom prst="rect">
                      <a:avLst/>
                    </a:prstGeom>
                    <a:noFill/>
                    <a:ln>
                      <a:noFill/>
                    </a:ln>
                  </pic:spPr>
                </pic:pic>
              </a:graphicData>
            </a:graphic>
          </wp:inline>
        </w:drawing>
      </w:r>
    </w:p>
    <w:p>
      <w:pPr>
        <w:pStyle w:val="2"/>
        <w:ind w:firstLine="769" w:firstLineChars="396"/>
        <w:rPr>
          <w:rFonts w:eastAsia="方正仿宋_GBK"/>
        </w:rPr>
      </w:pPr>
      <w:r>
        <w:rPr>
          <w:rFonts w:hint="eastAsia" w:ascii="方正仿宋_GBK" w:eastAsia="方正仿宋_GBK" w:cs="Arial"/>
          <w:kern w:val="0"/>
          <w:sz w:val="20"/>
          <w:szCs w:val="18"/>
        </w:rPr>
        <w:t xml:space="preserve">                                       </w:t>
      </w:r>
    </w:p>
    <w:p>
      <w:pPr>
        <w:pStyle w:val="2"/>
        <w:ind w:firstLine="0"/>
        <w:rPr>
          <w:sz w:val="21"/>
          <w:szCs w:val="21"/>
        </w:rPr>
      </w:pPr>
    </w:p>
    <w:p>
      <w:pPr>
        <w:pStyle w:val="2"/>
        <w:jc w:val="right"/>
      </w:pPr>
      <w:r>
        <w:rPr>
          <w:rFonts w:hint="eastAsia"/>
          <w:sz w:val="21"/>
          <w:szCs w:val="21"/>
        </w:rPr>
        <w:t>部门公开表2</w:t>
      </w:r>
    </w:p>
    <w:p>
      <w:pPr>
        <w:pStyle w:val="2"/>
        <w:jc w:val="center"/>
        <w:rPr>
          <w:b/>
        </w:rPr>
      </w:pPr>
      <w:r>
        <w:rPr>
          <w:rFonts w:hint="eastAsia"/>
          <w:b/>
        </w:rPr>
        <w:t xml:space="preserve"> 泗县</w:t>
      </w:r>
      <w:r>
        <w:rPr>
          <w:rFonts w:hint="eastAsia"/>
          <w:b/>
          <w:lang w:val="en-US" w:eastAsia="zh-CN"/>
        </w:rPr>
        <w:t>机关事务管理中心</w:t>
      </w:r>
      <w:r>
        <w:rPr>
          <w:rFonts w:hint="eastAsia"/>
          <w:b/>
        </w:rPr>
        <w:t>2023年部门一般公共预算支出预算表</w:t>
      </w:r>
    </w:p>
    <w:p>
      <w:pPr>
        <w:pStyle w:val="2"/>
        <w:ind w:left="0" w:leftChars="0" w:firstLine="0" w:firstLineChars="0"/>
        <w:jc w:val="both"/>
        <w:rPr>
          <w:b/>
        </w:rPr>
      </w:pPr>
      <w:r>
        <w:drawing>
          <wp:inline distT="0" distB="0" distL="114300" distR="114300">
            <wp:extent cx="5495925" cy="3762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95925" cy="3762375"/>
                    </a:xfrm>
                    <a:prstGeom prst="rect">
                      <a:avLst/>
                    </a:prstGeom>
                    <a:noFill/>
                    <a:ln>
                      <a:noFill/>
                    </a:ln>
                  </pic:spPr>
                </pic:pic>
              </a:graphicData>
            </a:graphic>
          </wp:inline>
        </w:drawing>
      </w:r>
    </w:p>
    <w:p>
      <w:pPr>
        <w:pStyle w:val="2"/>
        <w:ind w:firstLine="769" w:firstLineChars="396"/>
        <w:rPr>
          <w:rFonts w:eastAsia="方正仿宋_GBK"/>
        </w:rPr>
      </w:pPr>
      <w:r>
        <w:rPr>
          <w:rFonts w:hint="eastAsia" w:ascii="方正仿宋_GBK" w:eastAsia="方正仿宋_GBK" w:cs="Arial"/>
          <w:kern w:val="0"/>
          <w:sz w:val="20"/>
          <w:szCs w:val="18"/>
        </w:rPr>
        <w:t xml:space="preserve">                            </w:t>
      </w: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jc w:val="right"/>
      </w:pPr>
      <w:r>
        <w:rPr>
          <w:rFonts w:hint="eastAsia"/>
          <w:sz w:val="21"/>
          <w:szCs w:val="21"/>
        </w:rPr>
        <w:t>部门公开表</w:t>
      </w:r>
      <w:r>
        <w:rPr>
          <w:rFonts w:hint="eastAsia"/>
          <w:sz w:val="21"/>
          <w:szCs w:val="21"/>
          <w:lang w:val="en-US" w:eastAsia="zh-CN"/>
        </w:rPr>
        <w:t>3</w:t>
      </w:r>
    </w:p>
    <w:p>
      <w:pPr>
        <w:pStyle w:val="2"/>
        <w:jc w:val="center"/>
        <w:rPr>
          <w:rFonts w:hint="eastAsia"/>
          <w:b/>
        </w:rPr>
      </w:pPr>
      <w:r>
        <w:rPr>
          <w:rFonts w:hint="eastAsia"/>
          <w:b/>
        </w:rPr>
        <w:t xml:space="preserve"> 泗县</w:t>
      </w:r>
      <w:r>
        <w:rPr>
          <w:rFonts w:hint="eastAsia"/>
          <w:b/>
          <w:lang w:val="en-US" w:eastAsia="zh-CN"/>
        </w:rPr>
        <w:t>机关事务管理中心</w:t>
      </w:r>
      <w:r>
        <w:rPr>
          <w:rFonts w:hint="eastAsia"/>
          <w:b/>
        </w:rPr>
        <w:t>2023年部门一般公共预算基本支出预算表</w:t>
      </w:r>
    </w:p>
    <w:p>
      <w:pPr>
        <w:pStyle w:val="2"/>
        <w:ind w:left="0" w:leftChars="0" w:firstLine="0" w:firstLineChars="0"/>
        <w:jc w:val="both"/>
      </w:pPr>
      <w:r>
        <w:drawing>
          <wp:inline distT="0" distB="0" distL="114300" distR="114300">
            <wp:extent cx="5133975" cy="648652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133975" cy="6486525"/>
                    </a:xfrm>
                    <a:prstGeom prst="rect">
                      <a:avLst/>
                    </a:prstGeom>
                    <a:noFill/>
                    <a:ln>
                      <a:noFill/>
                    </a:ln>
                  </pic:spPr>
                </pic:pic>
              </a:graphicData>
            </a:graphic>
          </wp:inline>
        </w:drawing>
      </w:r>
    </w:p>
    <w:p>
      <w:pPr>
        <w:pStyle w:val="2"/>
        <w:ind w:firstLine="0"/>
      </w:pPr>
    </w:p>
    <w:p>
      <w:pPr>
        <w:pStyle w:val="2"/>
        <w:jc w:val="right"/>
      </w:pPr>
      <w:r>
        <w:rPr>
          <w:rFonts w:hint="eastAsia"/>
          <w:sz w:val="21"/>
          <w:szCs w:val="21"/>
        </w:rPr>
        <w:t>部门公开表4</w:t>
      </w:r>
    </w:p>
    <w:p>
      <w:pPr>
        <w:pStyle w:val="2"/>
        <w:jc w:val="center"/>
        <w:rPr>
          <w:b/>
        </w:rPr>
      </w:pPr>
      <w:r>
        <w:rPr>
          <w:rFonts w:hint="eastAsia"/>
          <w:b/>
        </w:rPr>
        <w:t xml:space="preserve"> 泗县</w:t>
      </w:r>
      <w:r>
        <w:rPr>
          <w:rFonts w:hint="eastAsia"/>
          <w:b/>
          <w:lang w:val="en-US" w:eastAsia="zh-CN"/>
        </w:rPr>
        <w:t>机关事务管理中心</w:t>
      </w:r>
      <w:r>
        <w:rPr>
          <w:rFonts w:hint="eastAsia"/>
          <w:b/>
        </w:rPr>
        <w:t>2023年部门政府性基金预算支出预算表</w:t>
      </w:r>
    </w:p>
    <w:p>
      <w:pPr>
        <w:pStyle w:val="2"/>
        <w:ind w:left="0" w:leftChars="0" w:firstLine="0" w:firstLineChars="0"/>
      </w:pPr>
      <w:r>
        <w:drawing>
          <wp:inline distT="0" distB="0" distL="114300" distR="114300">
            <wp:extent cx="5534025" cy="1238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534025" cy="1238250"/>
                    </a:xfrm>
                    <a:prstGeom prst="rect">
                      <a:avLst/>
                    </a:prstGeom>
                    <a:noFill/>
                    <a:ln>
                      <a:noFill/>
                    </a:ln>
                  </pic:spPr>
                </pic:pic>
              </a:graphicData>
            </a:graphic>
          </wp:inline>
        </w:drawing>
      </w:r>
    </w:p>
    <w:p>
      <w:pPr>
        <w:pStyle w:val="2"/>
      </w:pPr>
    </w:p>
    <w:p>
      <w:pPr>
        <w:pStyle w:val="2"/>
      </w:pPr>
    </w:p>
    <w:p>
      <w:pPr>
        <w:pStyle w:val="2"/>
        <w:ind w:firstLine="0"/>
      </w:pPr>
    </w:p>
    <w:p>
      <w:pPr>
        <w:pStyle w:val="2"/>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jc w:val="right"/>
      </w:pPr>
      <w:r>
        <w:rPr>
          <w:rFonts w:hint="eastAsia"/>
          <w:sz w:val="21"/>
          <w:szCs w:val="21"/>
        </w:rPr>
        <w:t>部门公开表5</w:t>
      </w:r>
    </w:p>
    <w:p>
      <w:pPr>
        <w:pStyle w:val="2"/>
        <w:jc w:val="center"/>
      </w:pPr>
      <w:r>
        <w:rPr>
          <w:rFonts w:hint="eastAsia"/>
          <w:b/>
        </w:rPr>
        <w:t xml:space="preserve"> 泗县</w:t>
      </w:r>
      <w:r>
        <w:rPr>
          <w:rFonts w:hint="eastAsia"/>
          <w:b/>
          <w:lang w:val="en-US" w:eastAsia="zh-CN"/>
        </w:rPr>
        <w:t>机关事务管理中心</w:t>
      </w:r>
      <w:r>
        <w:rPr>
          <w:rFonts w:hint="eastAsia"/>
          <w:b/>
        </w:rPr>
        <w:t>2023年部门收支预算总表</w:t>
      </w:r>
    </w:p>
    <w:p>
      <w:pPr>
        <w:pStyle w:val="2"/>
        <w:ind w:left="0" w:leftChars="0" w:firstLine="0" w:firstLineChars="0"/>
      </w:pPr>
      <w:r>
        <w:drawing>
          <wp:inline distT="0" distB="0" distL="114300" distR="114300">
            <wp:extent cx="5579110" cy="7148830"/>
            <wp:effectExtent l="0" t="0" r="2540" b="139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5579110" cy="7148830"/>
                    </a:xfrm>
                    <a:prstGeom prst="rect">
                      <a:avLst/>
                    </a:prstGeom>
                    <a:noFill/>
                    <a:ln>
                      <a:noFill/>
                    </a:ln>
                  </pic:spPr>
                </pic:pic>
              </a:graphicData>
            </a:graphic>
          </wp:inline>
        </w:drawing>
      </w:r>
    </w:p>
    <w:tbl>
      <w:tblPr>
        <w:tblStyle w:val="7"/>
        <w:tblW w:w="9133" w:type="dxa"/>
        <w:tblInd w:w="108" w:type="dxa"/>
        <w:tblLayout w:type="fixed"/>
        <w:tblCellMar>
          <w:top w:w="0" w:type="dxa"/>
          <w:left w:w="108" w:type="dxa"/>
          <w:bottom w:w="0" w:type="dxa"/>
          <w:right w:w="108" w:type="dxa"/>
        </w:tblCellMar>
      </w:tblPr>
      <w:tblGrid>
        <w:gridCol w:w="9133"/>
      </w:tblGrid>
      <w:tr>
        <w:tblPrEx>
          <w:tblCellMar>
            <w:top w:w="0" w:type="dxa"/>
            <w:left w:w="108" w:type="dxa"/>
            <w:bottom w:w="0" w:type="dxa"/>
            <w:right w:w="108" w:type="dxa"/>
          </w:tblCellMar>
        </w:tblPrEx>
        <w:trPr>
          <w:trHeight w:val="510" w:hRule="atLeast"/>
        </w:trPr>
        <w:tc>
          <w:tcPr>
            <w:tcW w:w="9133" w:type="dxa"/>
            <w:tcBorders>
              <w:top w:val="nil"/>
              <w:left w:val="nil"/>
              <w:bottom w:val="nil"/>
              <w:right w:val="nil"/>
            </w:tcBorders>
            <w:vAlign w:val="center"/>
          </w:tcPr>
          <w:p>
            <w:pPr>
              <w:pStyle w:val="2"/>
              <w:ind w:right="102"/>
              <w:jc w:val="right"/>
            </w:pPr>
            <w:r>
              <w:rPr>
                <w:rFonts w:hint="eastAsia"/>
                <w:sz w:val="21"/>
                <w:szCs w:val="21"/>
              </w:rPr>
              <w:t>部门公开表6</w:t>
            </w:r>
          </w:p>
          <w:p>
            <w:pPr>
              <w:pStyle w:val="2"/>
              <w:jc w:val="center"/>
              <w:rPr>
                <w:b/>
              </w:rPr>
            </w:pPr>
            <w:r>
              <w:rPr>
                <w:rFonts w:hint="eastAsia"/>
                <w:b/>
              </w:rPr>
              <w:t xml:space="preserve"> 泗县</w:t>
            </w:r>
            <w:r>
              <w:rPr>
                <w:rFonts w:hint="eastAsia"/>
                <w:b/>
                <w:lang w:val="en-US" w:eastAsia="zh-CN"/>
              </w:rPr>
              <w:t>机关事务管理中心</w:t>
            </w:r>
            <w:r>
              <w:rPr>
                <w:rFonts w:hint="eastAsia"/>
                <w:b/>
              </w:rPr>
              <w:t>2023年部门收入预算总表</w:t>
            </w:r>
          </w:p>
          <w:p>
            <w:pPr>
              <w:widowControl/>
              <w:rPr>
                <w:rFonts w:ascii="方正仿宋_GBK" w:hAnsi="华文中宋" w:eastAsia="方正仿宋_GBK" w:cs="Arial"/>
                <w:b/>
                <w:bCs/>
                <w:color w:val="000000"/>
                <w:kern w:val="0"/>
                <w:sz w:val="36"/>
                <w:szCs w:val="36"/>
              </w:rPr>
            </w:pPr>
            <w:r>
              <w:drawing>
                <wp:inline distT="0" distB="0" distL="114300" distR="114300">
                  <wp:extent cx="5657215" cy="4943475"/>
                  <wp:effectExtent l="0" t="0" r="635" b="952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a:stretch>
                            <a:fillRect/>
                          </a:stretch>
                        </pic:blipFill>
                        <pic:spPr>
                          <a:xfrm>
                            <a:off x="0" y="0"/>
                            <a:ext cx="5657215" cy="494347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ind w:left="0" w:leftChars="0" w:firstLine="0" w:firstLineChars="0"/>
            </w:pPr>
          </w:p>
          <w:p>
            <w:pPr>
              <w:pStyle w:val="2"/>
              <w:ind w:right="102"/>
              <w:jc w:val="right"/>
            </w:pPr>
            <w:r>
              <w:rPr>
                <w:rFonts w:hint="eastAsia"/>
                <w:sz w:val="21"/>
                <w:szCs w:val="21"/>
              </w:rPr>
              <w:t>部门公开表7</w:t>
            </w:r>
          </w:p>
          <w:p>
            <w:pPr>
              <w:pStyle w:val="2"/>
              <w:jc w:val="center"/>
              <w:rPr>
                <w:b/>
              </w:rPr>
            </w:pPr>
            <w:r>
              <w:rPr>
                <w:rFonts w:hint="eastAsia"/>
                <w:b/>
              </w:rPr>
              <w:t xml:space="preserve"> 泗县</w:t>
            </w:r>
            <w:r>
              <w:rPr>
                <w:rFonts w:hint="eastAsia"/>
                <w:b/>
                <w:lang w:val="en-US" w:eastAsia="zh-CN"/>
              </w:rPr>
              <w:t>机关事务管理中心</w:t>
            </w:r>
            <w:r>
              <w:rPr>
                <w:rFonts w:hint="eastAsia"/>
                <w:b/>
              </w:rPr>
              <w:t>2023年部门支出预算总表</w:t>
            </w:r>
          </w:p>
          <w:p>
            <w:pPr>
              <w:pStyle w:val="2"/>
              <w:ind w:left="0" w:leftChars="0" w:firstLine="0" w:firstLineChars="0"/>
            </w:pPr>
          </w:p>
          <w:p>
            <w:pPr>
              <w:pStyle w:val="2"/>
            </w:pPr>
            <w:r>
              <w:drawing>
                <wp:inline distT="0" distB="0" distL="114300" distR="114300">
                  <wp:extent cx="5048250" cy="4905375"/>
                  <wp:effectExtent l="0" t="0" r="0" b="952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1"/>
                          <a:stretch>
                            <a:fillRect/>
                          </a:stretch>
                        </pic:blipFill>
                        <pic:spPr>
                          <a:xfrm>
                            <a:off x="0" y="0"/>
                            <a:ext cx="5048250" cy="4905375"/>
                          </a:xfrm>
                          <a:prstGeom prst="rect">
                            <a:avLst/>
                          </a:prstGeom>
                          <a:noFill/>
                          <a:ln>
                            <a:noFill/>
                          </a:ln>
                        </pic:spPr>
                      </pic:pic>
                    </a:graphicData>
                  </a:graphic>
                </wp:inline>
              </w:drawing>
            </w:r>
          </w:p>
          <w:p>
            <w:pPr>
              <w:pStyle w:val="2"/>
            </w:pPr>
          </w:p>
        </w:tc>
      </w:tr>
    </w:tbl>
    <w:p>
      <w:pPr>
        <w:pStyle w:val="2"/>
        <w:ind w:firstLine="0"/>
      </w:pPr>
    </w:p>
    <w:p>
      <w:pPr>
        <w:pStyle w:val="2"/>
        <w:ind w:firstLine="0"/>
      </w:pPr>
    </w:p>
    <w:p>
      <w:pPr>
        <w:pStyle w:val="2"/>
        <w:ind w:firstLine="0"/>
      </w:pPr>
    </w:p>
    <w:p>
      <w:pPr>
        <w:pStyle w:val="2"/>
        <w:ind w:firstLine="0"/>
      </w:pPr>
    </w:p>
    <w:p>
      <w:pPr>
        <w:pStyle w:val="2"/>
        <w:ind w:right="102"/>
        <w:jc w:val="right"/>
      </w:pPr>
      <w:r>
        <w:rPr>
          <w:rFonts w:hint="eastAsia"/>
          <w:sz w:val="21"/>
          <w:szCs w:val="21"/>
        </w:rPr>
        <w:t>部门公开表8</w:t>
      </w:r>
    </w:p>
    <w:p>
      <w:pPr>
        <w:pStyle w:val="2"/>
        <w:jc w:val="center"/>
        <w:rPr>
          <w:b/>
        </w:rPr>
      </w:pPr>
      <w:r>
        <w:rPr>
          <w:rFonts w:hint="eastAsia"/>
          <w:b/>
        </w:rPr>
        <w:t xml:space="preserve"> 泗县</w:t>
      </w:r>
      <w:r>
        <w:rPr>
          <w:rFonts w:hint="eastAsia"/>
          <w:b/>
          <w:lang w:val="en-US" w:eastAsia="zh-CN"/>
        </w:rPr>
        <w:t>机关事务管理中心</w:t>
      </w:r>
      <w:r>
        <w:rPr>
          <w:rFonts w:hint="eastAsia"/>
          <w:b/>
        </w:rPr>
        <w:t>2023</w:t>
      </w:r>
      <w:r>
        <w:rPr>
          <w:rFonts w:hint="eastAsia"/>
          <w:b/>
          <w:lang w:val="en-US" w:eastAsia="zh-CN"/>
        </w:rPr>
        <w:t>国</w:t>
      </w:r>
      <w:r>
        <w:rPr>
          <w:rFonts w:hint="eastAsia"/>
          <w:b/>
        </w:rPr>
        <w:t>有资本经营支出表</w:t>
      </w:r>
    </w:p>
    <w:p>
      <w:pPr>
        <w:pStyle w:val="2"/>
        <w:ind w:firstLine="0"/>
      </w:pPr>
    </w:p>
    <w:tbl>
      <w:tblPr>
        <w:tblStyle w:val="7"/>
        <w:tblW w:w="8662" w:type="dxa"/>
        <w:tblInd w:w="93" w:type="dxa"/>
        <w:tblLayout w:type="autofit"/>
        <w:tblCellMar>
          <w:top w:w="0" w:type="dxa"/>
          <w:left w:w="108" w:type="dxa"/>
          <w:bottom w:w="0" w:type="dxa"/>
          <w:right w:w="108" w:type="dxa"/>
        </w:tblCellMar>
      </w:tblPr>
      <w:tblGrid>
        <w:gridCol w:w="1380"/>
        <w:gridCol w:w="2888"/>
        <w:gridCol w:w="850"/>
        <w:gridCol w:w="1843"/>
        <w:gridCol w:w="1701"/>
      </w:tblGrid>
      <w:tr>
        <w:trPr>
          <w:trHeight w:val="375" w:hRule="atLeast"/>
        </w:trPr>
        <w:tc>
          <w:tcPr>
            <w:tcW w:w="8662" w:type="dxa"/>
            <w:gridSpan w:val="5"/>
            <w:tcBorders>
              <w:top w:val="nil"/>
              <w:left w:val="nil"/>
              <w:bottom w:val="nil"/>
              <w:right w:val="nil"/>
            </w:tcBorders>
            <w:shd w:val="clear" w:color="auto" w:fill="auto"/>
            <w:noWrap/>
            <w:vAlign w:val="center"/>
          </w:tcPr>
          <w:p>
            <w:pPr>
              <w:widowControl/>
              <w:jc w:val="left"/>
              <w:rPr>
                <w:rFonts w:ascii="Calibri" w:hAnsi="Calibri" w:cs="Arial"/>
                <w:color w:val="000000"/>
                <w:kern w:val="0"/>
                <w:sz w:val="22"/>
                <w:szCs w:val="22"/>
              </w:rPr>
            </w:pPr>
            <w:r>
              <w:rPr>
                <w:rFonts w:hint="eastAsia" w:ascii="宋体" w:hAnsi="宋体" w:cs="Arial"/>
                <w:color w:val="000000"/>
                <w:kern w:val="0"/>
                <w:sz w:val="22"/>
                <w:szCs w:val="22"/>
              </w:rPr>
              <w:t>部门名称</w:t>
            </w:r>
            <w:r>
              <w:rPr>
                <w:rFonts w:ascii="Calibri" w:hAnsi="Calibri" w:cs="Arial"/>
                <w:color w:val="000000"/>
                <w:kern w:val="0"/>
                <w:sz w:val="22"/>
                <w:szCs w:val="22"/>
              </w:rPr>
              <w:t>:</w:t>
            </w:r>
            <w:r>
              <w:rPr>
                <w:rFonts w:hint="eastAsia" w:ascii="Calibri" w:hAnsi="Calibri" w:cs="Arial"/>
                <w:color w:val="000000"/>
                <w:kern w:val="0"/>
                <w:sz w:val="22"/>
                <w:szCs w:val="22"/>
              </w:rPr>
              <w:t xml:space="preserve"> 004-泗县机关事务管理中心                        </w:t>
            </w:r>
            <w:r>
              <w:rPr>
                <w:rFonts w:hint="eastAsia" w:ascii="Calibri" w:hAnsi="Calibri" w:cs="Arial"/>
                <w:color w:val="000000"/>
                <w:kern w:val="0"/>
                <w:sz w:val="22"/>
                <w:szCs w:val="22"/>
                <w:lang w:val="en-US" w:eastAsia="zh-CN"/>
              </w:rPr>
              <w:t xml:space="preserve">           </w:t>
            </w:r>
            <w:r>
              <w:rPr>
                <w:rFonts w:ascii="Calibri" w:hAnsi="Calibri" w:cs="Arial"/>
                <w:color w:val="000000"/>
                <w:kern w:val="0"/>
                <w:sz w:val="22"/>
                <w:szCs w:val="22"/>
              </w:rPr>
              <w:t>单位:万元</w:t>
            </w:r>
          </w:p>
        </w:tc>
      </w:tr>
      <w:tr>
        <w:tblPrEx>
          <w:tblCellMar>
            <w:top w:w="0" w:type="dxa"/>
            <w:left w:w="108" w:type="dxa"/>
            <w:bottom w:w="0" w:type="dxa"/>
            <w:right w:w="108" w:type="dxa"/>
          </w:tblCellMar>
        </w:tblPrEx>
        <w:trPr>
          <w:trHeight w:val="405"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439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国有资本经营预算财政拨款支出</w:t>
            </w:r>
          </w:p>
        </w:tc>
      </w:tr>
      <w:tr>
        <w:tblPrEx>
          <w:tblCellMar>
            <w:top w:w="0" w:type="dxa"/>
            <w:left w:w="108" w:type="dxa"/>
            <w:bottom w:w="0" w:type="dxa"/>
            <w:right w:w="108" w:type="dxa"/>
          </w:tblCellMar>
        </w:tblPrEx>
        <w:trPr>
          <w:trHeight w:val="36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2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合计</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项目支出</w:t>
            </w:r>
          </w:p>
        </w:tc>
      </w:tr>
      <w:tr>
        <w:tblPrEx>
          <w:tblCellMar>
            <w:top w:w="0" w:type="dxa"/>
            <w:left w:w="108" w:type="dxa"/>
            <w:bottom w:w="0" w:type="dxa"/>
            <w:right w:w="108" w:type="dxa"/>
          </w:tblCellMar>
        </w:tblPrEx>
        <w:trPr>
          <w:trHeight w:val="405" w:hRule="atLeast"/>
        </w:trPr>
        <w:tc>
          <w:tcPr>
            <w:tcW w:w="13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8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spacing w:line="600" w:lineRule="exact"/>
        <w:jc w:val="left"/>
        <w:rPr>
          <w:rFonts w:ascii="仿宋" w:hAnsi="仿宋" w:eastAsia="仿宋" w:cs="方正仿宋_GBK"/>
          <w:sz w:val="28"/>
          <w:szCs w:val="32"/>
        </w:rPr>
      </w:pPr>
      <w:r>
        <w:rPr>
          <w:rFonts w:hint="eastAsia" w:ascii="仿宋" w:hAnsi="仿宋" w:eastAsia="仿宋" w:cs="方正仿宋_GBK"/>
          <w:sz w:val="28"/>
          <w:szCs w:val="32"/>
        </w:rPr>
        <w:t>注:泗县</w:t>
      </w:r>
      <w:r>
        <w:rPr>
          <w:rFonts w:hint="eastAsia" w:ascii="仿宋" w:hAnsi="仿宋" w:eastAsia="仿宋" w:cs="方正仿宋_GBK"/>
          <w:sz w:val="28"/>
          <w:szCs w:val="32"/>
          <w:lang w:val="en-US" w:eastAsia="zh-CN"/>
        </w:rPr>
        <w:t>机关事务管理中心</w:t>
      </w:r>
      <w:r>
        <w:rPr>
          <w:rFonts w:hint="eastAsia" w:ascii="仿宋" w:hAnsi="仿宋" w:eastAsia="仿宋" w:cs="方正仿宋_GBK"/>
          <w:sz w:val="28"/>
          <w:szCs w:val="32"/>
        </w:rPr>
        <w:t>没有国有资本经营预算拨款收入，也没有国有资本经营预算拨款安排的支出，故本表无数据。</w:t>
      </w:r>
    </w:p>
    <w:p>
      <w:pPr>
        <w:pStyle w:val="2"/>
      </w:pPr>
    </w:p>
    <w:p>
      <w:pPr>
        <w:pStyle w:val="2"/>
        <w:ind w:right="102"/>
        <w:jc w:val="right"/>
      </w:pPr>
      <w:r>
        <w:rPr>
          <w:rFonts w:hint="eastAsia"/>
          <w:sz w:val="21"/>
          <w:szCs w:val="21"/>
        </w:rPr>
        <w:t>部门公开表9</w:t>
      </w:r>
    </w:p>
    <w:p>
      <w:pPr>
        <w:pStyle w:val="2"/>
        <w:jc w:val="center"/>
        <w:rPr>
          <w:b/>
        </w:rPr>
      </w:pPr>
      <w:r>
        <w:rPr>
          <w:rFonts w:hint="eastAsia"/>
          <w:b/>
        </w:rPr>
        <w:t xml:space="preserve"> 泗县</w:t>
      </w:r>
      <w:r>
        <w:rPr>
          <w:rFonts w:hint="eastAsia"/>
          <w:b/>
          <w:lang w:val="en-US" w:eastAsia="zh-CN"/>
        </w:rPr>
        <w:t>机关事务管理中心</w:t>
      </w:r>
      <w:r>
        <w:rPr>
          <w:rFonts w:hint="eastAsia"/>
          <w:b/>
        </w:rPr>
        <w:t>2023项目支出表</w:t>
      </w:r>
    </w:p>
    <w:p>
      <w:pPr>
        <w:pStyle w:val="2"/>
        <w:ind w:left="0" w:leftChars="0" w:firstLine="0" w:firstLineChars="0"/>
      </w:pPr>
      <w:r>
        <w:drawing>
          <wp:inline distT="0" distB="0" distL="114300" distR="114300">
            <wp:extent cx="5578475" cy="2166620"/>
            <wp:effectExtent l="0" t="0" r="3175" b="508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2"/>
                    <a:stretch>
                      <a:fillRect/>
                    </a:stretch>
                  </pic:blipFill>
                  <pic:spPr>
                    <a:xfrm>
                      <a:off x="0" y="0"/>
                      <a:ext cx="5578475" cy="2166620"/>
                    </a:xfrm>
                    <a:prstGeom prst="rect">
                      <a:avLst/>
                    </a:prstGeom>
                    <a:noFill/>
                    <a:ln>
                      <a:noFill/>
                    </a:ln>
                  </pic:spPr>
                </pic:pic>
              </a:graphicData>
            </a:graphic>
          </wp:inline>
        </w:drawing>
      </w:r>
    </w:p>
    <w:p>
      <w:pPr>
        <w:pStyle w:val="2"/>
        <w:ind w:left="0" w:leftChars="0" w:firstLine="0" w:firstLineChars="0"/>
      </w:pPr>
    </w:p>
    <w:p>
      <w:pPr>
        <w:pStyle w:val="2"/>
      </w:pPr>
    </w:p>
    <w:p>
      <w:pPr>
        <w:pStyle w:val="2"/>
        <w:ind w:left="0" w:leftChars="0" w:firstLine="0" w:firstLineChars="0"/>
      </w:pPr>
    </w:p>
    <w:p>
      <w:pPr>
        <w:pStyle w:val="2"/>
        <w:jc w:val="right"/>
      </w:pPr>
      <w:r>
        <w:rPr>
          <w:rFonts w:hint="eastAsia"/>
          <w:sz w:val="21"/>
          <w:szCs w:val="21"/>
        </w:rPr>
        <w:t>部门公开表10</w:t>
      </w:r>
    </w:p>
    <w:p>
      <w:pPr>
        <w:pStyle w:val="2"/>
        <w:jc w:val="center"/>
        <w:rPr>
          <w:b/>
        </w:rPr>
      </w:pPr>
      <w:r>
        <w:rPr>
          <w:rFonts w:hint="eastAsia"/>
          <w:b/>
        </w:rPr>
        <w:t xml:space="preserve"> 泗县</w:t>
      </w:r>
      <w:r>
        <w:rPr>
          <w:rFonts w:hint="eastAsia"/>
          <w:b/>
          <w:lang w:val="en-US" w:eastAsia="zh-CN"/>
        </w:rPr>
        <w:t>机关事务管理中心</w:t>
      </w:r>
      <w:r>
        <w:rPr>
          <w:rFonts w:hint="eastAsia"/>
          <w:b/>
        </w:rPr>
        <w:t>2023年部门政府采购支出表</w:t>
      </w:r>
    </w:p>
    <w:p>
      <w:pPr>
        <w:pStyle w:val="2"/>
        <w:ind w:left="0" w:leftChars="0" w:firstLine="0" w:firstLineChars="0"/>
      </w:pPr>
      <w:r>
        <w:drawing>
          <wp:inline distT="0" distB="0" distL="114300" distR="114300">
            <wp:extent cx="5579110" cy="1235075"/>
            <wp:effectExtent l="0" t="0" r="2540" b="317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3"/>
                    <a:stretch>
                      <a:fillRect/>
                    </a:stretch>
                  </pic:blipFill>
                  <pic:spPr>
                    <a:xfrm>
                      <a:off x="0" y="0"/>
                      <a:ext cx="5579110" cy="1235075"/>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jc w:val="right"/>
      </w:pPr>
      <w:r>
        <w:rPr>
          <w:rFonts w:hint="eastAsia"/>
          <w:sz w:val="21"/>
          <w:szCs w:val="21"/>
        </w:rPr>
        <w:t>部门公开表11</w:t>
      </w:r>
    </w:p>
    <w:p>
      <w:pPr>
        <w:pStyle w:val="2"/>
        <w:jc w:val="center"/>
        <w:rPr>
          <w:b/>
        </w:rPr>
      </w:pPr>
      <w:r>
        <w:rPr>
          <w:rFonts w:hint="eastAsia"/>
          <w:b/>
        </w:rPr>
        <w:t xml:space="preserve"> 泗县</w:t>
      </w:r>
      <w:r>
        <w:rPr>
          <w:rFonts w:hint="eastAsia"/>
          <w:b/>
          <w:lang w:val="en-US" w:eastAsia="zh-CN"/>
        </w:rPr>
        <w:t>机关事务管理中心</w:t>
      </w:r>
      <w:r>
        <w:rPr>
          <w:rFonts w:hint="eastAsia"/>
          <w:b/>
        </w:rPr>
        <w:t>2023年部门政府购买服务支出表</w:t>
      </w:r>
    </w:p>
    <w:p>
      <w:pPr>
        <w:pStyle w:val="2"/>
        <w:ind w:left="0" w:leftChars="0" w:firstLine="0" w:firstLineChars="0"/>
      </w:pPr>
      <w:r>
        <w:drawing>
          <wp:inline distT="0" distB="0" distL="114300" distR="114300">
            <wp:extent cx="5574030" cy="1482090"/>
            <wp:effectExtent l="0" t="0" r="7620" b="38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5574030" cy="1482090"/>
                    </a:xfrm>
                    <a:prstGeom prst="rect">
                      <a:avLst/>
                    </a:prstGeom>
                    <a:noFill/>
                    <a:ln>
                      <a:noFill/>
                    </a:ln>
                  </pic:spPr>
                </pic:pic>
              </a:graphicData>
            </a:graphic>
          </wp:inline>
        </w:drawing>
      </w:r>
    </w:p>
    <w:p>
      <w:pPr>
        <w:pStyle w:val="2"/>
      </w:pPr>
    </w:p>
    <w:p>
      <w:pPr>
        <w:pStyle w:val="2"/>
        <w:ind w:firstLine="0"/>
        <w:sectPr>
          <w:footerReference r:id="rId3" w:type="default"/>
          <w:pgSz w:w="11906" w:h="16838"/>
          <w:pgMar w:top="2155" w:right="1531" w:bottom="1588" w:left="1588" w:header="0" w:footer="1588" w:gutter="0"/>
          <w:cols w:space="425" w:num="1"/>
          <w:docGrid w:type="linesAndChars" w:linePitch="569" w:charSpace="-1266"/>
        </w:sectPr>
      </w:pPr>
    </w:p>
    <w:p>
      <w:pPr>
        <w:jc w:val="center"/>
        <w:rPr>
          <w:rFonts w:ascii="黑体" w:hAnsi="黑体" w:eastAsia="黑体"/>
          <w:sz w:val="36"/>
          <w:szCs w:val="36"/>
        </w:rPr>
      </w:pPr>
      <w:r>
        <w:rPr>
          <w:rFonts w:hint="eastAsia" w:ascii="黑体" w:hAnsi="黑体" w:eastAsia="黑体"/>
          <w:sz w:val="36"/>
          <w:szCs w:val="36"/>
        </w:rPr>
        <w:t>第三部分2023年部门预算情况说明</w:t>
      </w:r>
    </w:p>
    <w:p>
      <w:pPr>
        <w:spacing w:line="600" w:lineRule="exact"/>
        <w:jc w:val="left"/>
        <w:rPr>
          <w:rFonts w:ascii="仿宋" w:hAnsi="仿宋" w:eastAsia="仿宋" w:cs="方正仿宋_GBK"/>
          <w:sz w:val="28"/>
          <w:szCs w:val="32"/>
        </w:rPr>
      </w:pPr>
    </w:p>
    <w:p>
      <w:pPr>
        <w:spacing w:line="580" w:lineRule="exact"/>
        <w:ind w:firstLine="628" w:firstLineChars="200"/>
        <w:rPr>
          <w:rFonts w:ascii="黑体" w:hAnsi="黑体" w:eastAsia="黑体"/>
          <w:sz w:val="32"/>
          <w:szCs w:val="32"/>
        </w:rPr>
      </w:pPr>
      <w:r>
        <w:rPr>
          <w:rFonts w:hint="eastAsia" w:ascii="黑体" w:hAnsi="黑体" w:eastAsia="黑体"/>
          <w:sz w:val="32"/>
          <w:szCs w:val="32"/>
        </w:rPr>
        <w:t>一、关于2023年收支总表的说明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按照综合预算的原则，泗县</w:t>
      </w:r>
      <w:r>
        <w:rPr>
          <w:rFonts w:hint="eastAsia" w:ascii="仿宋" w:hAnsi="仿宋" w:eastAsia="仿宋"/>
          <w:sz w:val="32"/>
          <w:szCs w:val="32"/>
          <w:lang w:val="en-US" w:eastAsia="zh-CN"/>
        </w:rPr>
        <w:t>机关事务管理中心</w:t>
      </w:r>
      <w:r>
        <w:rPr>
          <w:rFonts w:hint="eastAsia" w:ascii="仿宋" w:hAnsi="仿宋" w:eastAsia="仿宋"/>
          <w:sz w:val="32"/>
          <w:szCs w:val="32"/>
        </w:rPr>
        <w:t>所有收入和支出均纳入部门预算管理。泗县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2023年收支总预算</w:t>
      </w:r>
      <w:r>
        <w:rPr>
          <w:rFonts w:hint="eastAsia" w:ascii="仿宋" w:hAnsi="仿宋" w:eastAsia="仿宋"/>
          <w:sz w:val="32"/>
          <w:szCs w:val="32"/>
          <w:lang w:val="en-US" w:eastAsia="zh-CN"/>
        </w:rPr>
        <w:t>1860.38</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1860.38</w:t>
      </w:r>
      <w:r>
        <w:rPr>
          <w:rFonts w:hint="eastAsia" w:ascii="仿宋" w:hAnsi="仿宋" w:eastAsia="仿宋"/>
          <w:sz w:val="32"/>
          <w:szCs w:val="32"/>
        </w:rPr>
        <w:t>万元，支出包括: 一般公共服务支出</w:t>
      </w:r>
      <w:r>
        <w:rPr>
          <w:rFonts w:hint="eastAsia" w:ascii="仿宋" w:hAnsi="仿宋" w:eastAsia="仿宋"/>
          <w:sz w:val="32"/>
          <w:szCs w:val="32"/>
          <w:lang w:val="en-US" w:eastAsia="zh-CN"/>
        </w:rPr>
        <w:t>1853.49万元</w:t>
      </w:r>
      <w:r>
        <w:rPr>
          <w:rFonts w:hint="eastAsia" w:ascii="仿宋" w:hAnsi="仿宋" w:eastAsia="仿宋"/>
          <w:sz w:val="32"/>
          <w:szCs w:val="32"/>
        </w:rPr>
        <w:t>、卫生健康支出</w:t>
      </w:r>
      <w:r>
        <w:rPr>
          <w:rFonts w:hint="eastAsia" w:ascii="仿宋" w:hAnsi="仿宋" w:eastAsia="仿宋"/>
          <w:sz w:val="32"/>
          <w:szCs w:val="32"/>
          <w:lang w:val="en-US" w:eastAsia="zh-CN"/>
        </w:rPr>
        <w:t>6.89万元</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二、关于 2023年收入预算总表的说明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2023年收入预算</w:t>
      </w:r>
      <w:r>
        <w:rPr>
          <w:rFonts w:hint="eastAsia" w:ascii="仿宋" w:hAnsi="仿宋" w:eastAsia="仿宋"/>
          <w:sz w:val="32"/>
          <w:szCs w:val="32"/>
          <w:lang w:val="en-US" w:eastAsia="zh-CN"/>
        </w:rPr>
        <w:t>1860.38</w:t>
      </w:r>
      <w:r>
        <w:rPr>
          <w:rFonts w:hint="eastAsia" w:ascii="仿宋" w:hAnsi="仿宋" w:eastAsia="仿宋"/>
          <w:sz w:val="32"/>
          <w:szCs w:val="32"/>
        </w:rPr>
        <w:t>万元，其中，本年收入</w:t>
      </w:r>
      <w:r>
        <w:rPr>
          <w:rFonts w:hint="eastAsia" w:ascii="仿宋" w:hAnsi="仿宋" w:eastAsia="仿宋"/>
          <w:sz w:val="32"/>
          <w:szCs w:val="32"/>
          <w:lang w:val="en-US" w:eastAsia="zh-CN"/>
        </w:rPr>
        <w:t>1860.38</w:t>
      </w:r>
      <w:r>
        <w:rPr>
          <w:rFonts w:hint="eastAsia" w:ascii="仿宋" w:hAnsi="仿宋" w:eastAsia="仿宋"/>
          <w:sz w:val="32"/>
          <w:szCs w:val="32"/>
        </w:rPr>
        <w:t>万元，上年结转结余</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28" w:firstLineChars="200"/>
        <w:rPr>
          <w:rFonts w:ascii="仿宋" w:hAnsi="仿宋" w:eastAsia="仿宋"/>
          <w:sz w:val="32"/>
          <w:szCs w:val="32"/>
          <w:highlight w:val="none"/>
        </w:rPr>
      </w:pPr>
      <w:r>
        <w:rPr>
          <w:rFonts w:hint="eastAsia" w:ascii="仿宋" w:hAnsi="仿宋" w:eastAsia="仿宋"/>
          <w:b/>
          <w:bCs/>
          <w:sz w:val="32"/>
          <w:szCs w:val="32"/>
        </w:rPr>
        <w:t>(一)本年收入1860.38万元，</w:t>
      </w:r>
      <w:r>
        <w:rPr>
          <w:rFonts w:hint="eastAsia" w:ascii="仿宋" w:hAnsi="仿宋" w:eastAsia="仿宋"/>
          <w:sz w:val="32"/>
          <w:szCs w:val="32"/>
        </w:rPr>
        <w:t>主要包括:一般公共预算拨款收入1860.38万元，占</w:t>
      </w:r>
      <w:r>
        <w:rPr>
          <w:rFonts w:hint="eastAsia" w:ascii="仿宋" w:hAnsi="仿宋" w:eastAsia="仿宋"/>
          <w:sz w:val="32"/>
          <w:szCs w:val="32"/>
          <w:lang w:val="en-US" w:eastAsia="zh-CN"/>
        </w:rPr>
        <w:t>100</w:t>
      </w:r>
      <w:r>
        <w:rPr>
          <w:rFonts w:hint="eastAsia" w:ascii="仿宋" w:hAnsi="仿宋" w:eastAsia="仿宋"/>
          <w:sz w:val="32"/>
          <w:szCs w:val="32"/>
        </w:rPr>
        <w:t>%，比 2022年预算增加</w:t>
      </w:r>
      <w:r>
        <w:rPr>
          <w:rFonts w:hint="eastAsia" w:ascii="仿宋" w:hAnsi="仿宋" w:eastAsia="仿宋"/>
          <w:sz w:val="32"/>
          <w:szCs w:val="32"/>
          <w:lang w:val="en-US" w:eastAsia="zh-CN"/>
        </w:rPr>
        <w:t>401.92</w:t>
      </w:r>
      <w:r>
        <w:rPr>
          <w:rFonts w:hint="eastAsia" w:ascii="仿宋" w:hAnsi="仿宋" w:eastAsia="仿宋"/>
          <w:sz w:val="32"/>
          <w:szCs w:val="32"/>
        </w:rPr>
        <w:t>万元，增长</w:t>
      </w:r>
      <w:r>
        <w:rPr>
          <w:rFonts w:hint="eastAsia" w:ascii="仿宋" w:hAnsi="仿宋" w:eastAsia="仿宋"/>
          <w:sz w:val="32"/>
          <w:szCs w:val="32"/>
          <w:lang w:val="en-US" w:eastAsia="zh-CN"/>
        </w:rPr>
        <w:t>27.56</w:t>
      </w:r>
      <w:r>
        <w:rPr>
          <w:rFonts w:hint="eastAsia" w:ascii="仿宋" w:hAnsi="仿宋" w:eastAsia="仿宋"/>
          <w:sz w:val="32"/>
          <w:szCs w:val="32"/>
        </w:rPr>
        <w:t>%，</w:t>
      </w:r>
      <w:r>
        <w:rPr>
          <w:rFonts w:hint="eastAsia" w:ascii="仿宋" w:hAnsi="仿宋" w:eastAsia="仿宋"/>
          <w:sz w:val="32"/>
          <w:szCs w:val="32"/>
          <w:highlight w:val="none"/>
        </w:rPr>
        <w:t>增长原因主要是</w:t>
      </w:r>
      <w:r>
        <w:rPr>
          <w:rFonts w:hint="eastAsia" w:ascii="仿宋" w:hAnsi="仿宋" w:eastAsia="仿宋"/>
          <w:sz w:val="32"/>
          <w:szCs w:val="32"/>
          <w:highlight w:val="none"/>
          <w:lang w:val="en-US" w:eastAsia="zh-CN"/>
        </w:rPr>
        <w:t>2023年度计划购买11辆公务用车、2023年在职人员基础绩效奖和离退休人员生活补贴纳入预算、公用经费提高12%</w:t>
      </w:r>
      <w:r>
        <w:rPr>
          <w:rFonts w:hint="eastAsia" w:ascii="仿宋" w:hAnsi="仿宋" w:eastAsia="仿宋"/>
          <w:sz w:val="32"/>
          <w:szCs w:val="32"/>
          <w:highlight w:val="none"/>
        </w:rPr>
        <w:t>。</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(二)上年结转结余</w:t>
      </w:r>
      <w:r>
        <w:rPr>
          <w:rFonts w:hint="eastAsia" w:ascii="仿宋" w:hAnsi="仿宋" w:eastAsia="仿宋"/>
          <w:b/>
          <w:bCs/>
          <w:sz w:val="32"/>
          <w:szCs w:val="32"/>
          <w:lang w:val="en-US" w:eastAsia="zh-CN"/>
        </w:rPr>
        <w:t>0</w:t>
      </w:r>
      <w:r>
        <w:rPr>
          <w:rFonts w:hint="eastAsia" w:ascii="仿宋" w:hAnsi="仿宋" w:eastAsia="仿宋"/>
          <w:b/>
          <w:bCs/>
          <w:sz w:val="32"/>
          <w:szCs w:val="32"/>
        </w:rPr>
        <w:t>万元</w:t>
      </w:r>
      <w:r>
        <w:rPr>
          <w:rFonts w:hint="eastAsia" w:ascii="仿宋" w:hAnsi="仿宋" w:eastAsia="仿宋"/>
          <w:b/>
          <w:bCs/>
          <w:sz w:val="32"/>
          <w:szCs w:val="32"/>
          <w:lang w:eastAsia="zh-CN"/>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三、关于2023年支出预算总表的说明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2023年支出预算1860.38万元，比2022年预算增加401.92万元，增长</w:t>
      </w:r>
      <w:r>
        <w:rPr>
          <w:rFonts w:hint="eastAsia" w:ascii="仿宋" w:hAnsi="仿宋" w:eastAsia="仿宋"/>
          <w:sz w:val="32"/>
          <w:szCs w:val="32"/>
          <w:lang w:val="en-US" w:eastAsia="zh-CN"/>
        </w:rPr>
        <w:t>27.56</w:t>
      </w:r>
      <w:r>
        <w:rPr>
          <w:rFonts w:hint="eastAsia" w:ascii="仿宋" w:hAnsi="仿宋" w:eastAsia="仿宋"/>
          <w:sz w:val="32"/>
          <w:szCs w:val="32"/>
        </w:rPr>
        <w:t>%，增长原因主要是</w:t>
      </w:r>
      <w:r>
        <w:rPr>
          <w:rFonts w:hint="eastAsia" w:ascii="仿宋" w:hAnsi="仿宋" w:eastAsia="仿宋"/>
          <w:sz w:val="32"/>
          <w:szCs w:val="32"/>
          <w:highlight w:val="none"/>
          <w:lang w:val="en-US" w:eastAsia="zh-CN"/>
        </w:rPr>
        <w:t>2023年度计划购买11辆公务用车、2023年在职人员基础绩效奖和离退休人员生活补贴纳入预算、公用经费提高12%</w:t>
      </w:r>
      <w:r>
        <w:rPr>
          <w:rFonts w:hint="eastAsia" w:ascii="仿宋" w:hAnsi="仿宋" w:eastAsia="仿宋"/>
          <w:sz w:val="32"/>
          <w:szCs w:val="32"/>
        </w:rPr>
        <w:t>。其中，基本支出</w:t>
      </w:r>
      <w:r>
        <w:rPr>
          <w:rFonts w:hint="eastAsia" w:ascii="仿宋" w:hAnsi="仿宋" w:eastAsia="仿宋"/>
          <w:sz w:val="32"/>
          <w:szCs w:val="32"/>
          <w:lang w:val="en-US" w:eastAsia="zh-CN"/>
        </w:rPr>
        <w:t>136.38</w:t>
      </w:r>
      <w:r>
        <w:rPr>
          <w:rFonts w:hint="eastAsia" w:ascii="仿宋" w:hAnsi="仿宋" w:eastAsia="仿宋"/>
          <w:sz w:val="32"/>
          <w:szCs w:val="32"/>
        </w:rPr>
        <w:t>万元，占</w:t>
      </w:r>
      <w:r>
        <w:rPr>
          <w:rFonts w:hint="eastAsia" w:ascii="仿宋" w:hAnsi="仿宋" w:eastAsia="仿宋"/>
          <w:sz w:val="32"/>
          <w:szCs w:val="32"/>
          <w:lang w:val="en-US" w:eastAsia="zh-CN"/>
        </w:rPr>
        <w:t>7.33</w:t>
      </w:r>
      <w:r>
        <w:rPr>
          <w:rFonts w:hint="eastAsia" w:ascii="仿宋" w:hAnsi="仿宋" w:eastAsia="仿宋"/>
          <w:sz w:val="32"/>
          <w:szCs w:val="32"/>
        </w:rPr>
        <w:t>%，主要用于保障机构日常运转、完成日常工作任务;项目支出</w:t>
      </w:r>
      <w:r>
        <w:rPr>
          <w:rFonts w:hint="eastAsia" w:ascii="仿宋" w:hAnsi="仿宋" w:eastAsia="仿宋"/>
          <w:sz w:val="32"/>
          <w:szCs w:val="32"/>
          <w:lang w:val="en-US" w:eastAsia="zh-CN"/>
        </w:rPr>
        <w:t>1724</w:t>
      </w:r>
      <w:r>
        <w:rPr>
          <w:rFonts w:hint="eastAsia" w:ascii="仿宋" w:hAnsi="仿宋" w:eastAsia="仿宋"/>
          <w:sz w:val="32"/>
          <w:szCs w:val="32"/>
        </w:rPr>
        <w:t>万元，占</w:t>
      </w:r>
      <w:r>
        <w:rPr>
          <w:rFonts w:hint="eastAsia" w:ascii="仿宋" w:hAnsi="仿宋" w:eastAsia="仿宋"/>
          <w:sz w:val="32"/>
          <w:szCs w:val="32"/>
          <w:lang w:val="en-US" w:eastAsia="zh-CN"/>
        </w:rPr>
        <w:t>92.67</w:t>
      </w:r>
      <w:r>
        <w:rPr>
          <w:rFonts w:hint="eastAsia" w:ascii="仿宋" w:hAnsi="仿宋" w:eastAsia="仿宋"/>
          <w:sz w:val="32"/>
          <w:szCs w:val="32"/>
        </w:rPr>
        <w:t>%，主要用于</w:t>
      </w:r>
      <w:r>
        <w:rPr>
          <w:rFonts w:hint="eastAsia" w:ascii="仿宋" w:hAnsi="仿宋" w:eastAsia="仿宋"/>
          <w:sz w:val="32"/>
          <w:szCs w:val="32"/>
          <w:lang w:val="en-US" w:eastAsia="zh-CN"/>
        </w:rPr>
        <w:t>公车平台日常运转、公务接待、县领导驻地保障、行政中心维修维护、县火车站物业费用</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四、关于2023年财政拨款收支预算总表的说明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2023年财政拨款收支预算1860.38万元。收入按资金来源分为:一般公共预算拨款1860.38万元;按资金年度分为:本年财政拨款收入1860.38万元，上年结转收入</w:t>
      </w:r>
      <w:r>
        <w:rPr>
          <w:rFonts w:hint="eastAsia" w:ascii="仿宋" w:hAnsi="仿宋" w:eastAsia="仿宋"/>
          <w:sz w:val="32"/>
          <w:szCs w:val="32"/>
          <w:lang w:val="en-US" w:eastAsia="zh-CN"/>
        </w:rPr>
        <w:t>0</w:t>
      </w:r>
      <w:r>
        <w:rPr>
          <w:rFonts w:hint="eastAsia" w:ascii="仿宋" w:hAnsi="仿宋" w:eastAsia="仿宋"/>
          <w:sz w:val="32"/>
          <w:szCs w:val="32"/>
        </w:rPr>
        <w:t>万元。支出按功能分类分为:一般公共服务支出</w:t>
      </w:r>
      <w:r>
        <w:rPr>
          <w:rFonts w:hint="eastAsia" w:ascii="仿宋" w:hAnsi="仿宋" w:eastAsia="仿宋"/>
          <w:sz w:val="32"/>
          <w:szCs w:val="32"/>
          <w:lang w:val="en-US" w:eastAsia="zh-CN"/>
        </w:rPr>
        <w:t>1853.49</w:t>
      </w:r>
      <w:r>
        <w:rPr>
          <w:rFonts w:hint="eastAsia" w:ascii="仿宋" w:hAnsi="仿宋" w:eastAsia="仿宋"/>
          <w:sz w:val="32"/>
          <w:szCs w:val="32"/>
        </w:rPr>
        <w:t>万元，占</w:t>
      </w:r>
      <w:r>
        <w:rPr>
          <w:rFonts w:hint="eastAsia" w:ascii="仿宋" w:hAnsi="仿宋" w:eastAsia="仿宋"/>
          <w:sz w:val="32"/>
          <w:szCs w:val="32"/>
          <w:lang w:val="en-US" w:eastAsia="zh-CN"/>
        </w:rPr>
        <w:t>99.63</w:t>
      </w:r>
      <w:r>
        <w:rPr>
          <w:rFonts w:hint="eastAsia" w:ascii="仿宋" w:hAnsi="仿宋" w:eastAsia="仿宋"/>
          <w:sz w:val="32"/>
          <w:szCs w:val="32"/>
        </w:rPr>
        <w:t>%;卫生健康支出</w:t>
      </w:r>
      <w:r>
        <w:rPr>
          <w:rFonts w:hint="eastAsia" w:ascii="仿宋" w:hAnsi="仿宋" w:eastAsia="仿宋"/>
          <w:sz w:val="32"/>
          <w:szCs w:val="32"/>
          <w:lang w:val="en-US" w:eastAsia="zh-CN"/>
        </w:rPr>
        <w:t>6.89</w:t>
      </w:r>
      <w:r>
        <w:rPr>
          <w:rFonts w:hint="eastAsia" w:ascii="仿宋" w:hAnsi="仿宋" w:eastAsia="仿宋"/>
          <w:sz w:val="32"/>
          <w:szCs w:val="32"/>
        </w:rPr>
        <w:t>万元，占</w:t>
      </w:r>
      <w:r>
        <w:rPr>
          <w:rFonts w:hint="eastAsia" w:ascii="仿宋" w:hAnsi="仿宋" w:eastAsia="仿宋"/>
          <w:sz w:val="32"/>
          <w:szCs w:val="32"/>
          <w:lang w:val="en-US" w:eastAsia="zh-CN"/>
        </w:rPr>
        <w:t>0.37</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五、关于2023年一般公共预算支出表的说明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(一)一般公共预算支出规模变化情况。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2023年一般公共预算支出1860.38万元，比2022年预算增加401.92万元，增长</w:t>
      </w:r>
      <w:r>
        <w:rPr>
          <w:rFonts w:hint="eastAsia" w:ascii="仿宋" w:hAnsi="仿宋" w:eastAsia="仿宋"/>
          <w:sz w:val="32"/>
          <w:szCs w:val="32"/>
          <w:lang w:val="en-US" w:eastAsia="zh-CN"/>
        </w:rPr>
        <w:t>27.56</w:t>
      </w:r>
      <w:r>
        <w:rPr>
          <w:rFonts w:hint="eastAsia" w:ascii="仿宋" w:hAnsi="仿宋" w:eastAsia="仿宋"/>
          <w:sz w:val="32"/>
          <w:szCs w:val="32"/>
        </w:rPr>
        <w:t>%，主要原因:一是</w:t>
      </w:r>
      <w:r>
        <w:rPr>
          <w:rFonts w:hint="eastAsia" w:ascii="仿宋" w:hAnsi="仿宋" w:eastAsia="仿宋"/>
          <w:sz w:val="32"/>
          <w:szCs w:val="32"/>
          <w:highlight w:val="none"/>
          <w:lang w:val="en-US" w:eastAsia="zh-CN"/>
        </w:rPr>
        <w:t>2023年度计划购买11辆公务用车</w:t>
      </w:r>
      <w:r>
        <w:rPr>
          <w:rFonts w:hint="eastAsia" w:ascii="仿宋" w:hAnsi="仿宋" w:eastAsia="仿宋"/>
          <w:sz w:val="32"/>
          <w:szCs w:val="32"/>
        </w:rPr>
        <w:t>;二是</w:t>
      </w:r>
      <w:r>
        <w:rPr>
          <w:rFonts w:hint="eastAsia" w:ascii="仿宋" w:hAnsi="仿宋" w:eastAsia="仿宋"/>
          <w:sz w:val="32"/>
          <w:szCs w:val="32"/>
          <w:highlight w:val="none"/>
          <w:lang w:val="en-US" w:eastAsia="zh-CN"/>
        </w:rPr>
        <w:t>2023年在职人员基础绩效奖和离退休人员生活补贴纳入预算</w:t>
      </w:r>
      <w:r>
        <w:rPr>
          <w:rFonts w:hint="eastAsia" w:ascii="仿宋" w:hAnsi="仿宋" w:eastAsia="仿宋"/>
          <w:sz w:val="32"/>
          <w:szCs w:val="32"/>
        </w:rPr>
        <w:t>。</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 xml:space="preserve"> (二)一般公共预算支出结构情况。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1853.49</w:t>
      </w:r>
      <w:r>
        <w:rPr>
          <w:rFonts w:hint="eastAsia" w:ascii="仿宋" w:hAnsi="仿宋" w:eastAsia="仿宋"/>
          <w:sz w:val="32"/>
          <w:szCs w:val="32"/>
        </w:rPr>
        <w:t>万元，占</w:t>
      </w:r>
      <w:r>
        <w:rPr>
          <w:rFonts w:hint="eastAsia" w:ascii="仿宋" w:hAnsi="仿宋" w:eastAsia="仿宋"/>
          <w:sz w:val="32"/>
          <w:szCs w:val="32"/>
          <w:lang w:val="en-US" w:eastAsia="zh-CN"/>
        </w:rPr>
        <w:t>99.63</w:t>
      </w:r>
      <w:r>
        <w:rPr>
          <w:rFonts w:hint="eastAsia" w:ascii="仿宋" w:hAnsi="仿宋" w:eastAsia="仿宋"/>
          <w:sz w:val="32"/>
          <w:szCs w:val="32"/>
        </w:rPr>
        <w:t>%;卫生健康支出</w:t>
      </w:r>
      <w:r>
        <w:rPr>
          <w:rFonts w:hint="eastAsia" w:ascii="仿宋" w:hAnsi="仿宋" w:eastAsia="仿宋"/>
          <w:sz w:val="32"/>
          <w:szCs w:val="32"/>
          <w:lang w:val="en-US" w:eastAsia="zh-CN"/>
        </w:rPr>
        <w:t>6.89</w:t>
      </w:r>
      <w:r>
        <w:rPr>
          <w:rFonts w:hint="eastAsia" w:ascii="仿宋" w:hAnsi="仿宋" w:eastAsia="仿宋"/>
          <w:sz w:val="32"/>
          <w:szCs w:val="32"/>
        </w:rPr>
        <w:t>万元，占</w:t>
      </w:r>
      <w:r>
        <w:rPr>
          <w:rFonts w:hint="eastAsia" w:ascii="仿宋" w:hAnsi="仿宋" w:eastAsia="仿宋"/>
          <w:sz w:val="32"/>
          <w:szCs w:val="32"/>
          <w:lang w:val="en-US" w:eastAsia="zh-CN"/>
        </w:rPr>
        <w:t>0.37</w:t>
      </w:r>
      <w:r>
        <w:rPr>
          <w:rFonts w:hint="eastAsia" w:ascii="仿宋" w:hAnsi="仿宋" w:eastAsia="仿宋"/>
          <w:sz w:val="32"/>
          <w:szCs w:val="32"/>
        </w:rPr>
        <w:t>%。</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(三)一般公共预算支出具体使用情况。</w:t>
      </w:r>
    </w:p>
    <w:p>
      <w:pPr>
        <w:spacing w:line="580" w:lineRule="exact"/>
        <w:ind w:firstLine="628"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.一般公共服务支出(类)</w:t>
      </w:r>
      <w:r>
        <w:rPr>
          <w:rFonts w:hint="eastAsia" w:ascii="仿宋" w:hAnsi="仿宋" w:eastAsia="仿宋"/>
          <w:sz w:val="32"/>
          <w:szCs w:val="32"/>
          <w:lang w:val="en-US" w:eastAsia="zh-CN"/>
        </w:rPr>
        <w:t>人大</w:t>
      </w:r>
      <w:r>
        <w:rPr>
          <w:rFonts w:hint="eastAsia" w:ascii="仿宋" w:hAnsi="仿宋" w:eastAsia="仿宋"/>
          <w:sz w:val="32"/>
          <w:szCs w:val="32"/>
        </w:rPr>
        <w:t>事务(款)事</w:t>
      </w:r>
      <w:r>
        <w:rPr>
          <w:rFonts w:hint="eastAsia" w:ascii="仿宋" w:hAnsi="仿宋" w:eastAsia="仿宋"/>
          <w:sz w:val="32"/>
          <w:szCs w:val="32"/>
          <w:lang w:val="en-US" w:eastAsia="zh-CN"/>
        </w:rPr>
        <w:t>业运行</w:t>
      </w:r>
      <w:r>
        <w:rPr>
          <w:rFonts w:hint="eastAsia" w:ascii="仿宋" w:hAnsi="仿宋" w:eastAsia="仿宋"/>
          <w:sz w:val="32"/>
          <w:szCs w:val="32"/>
        </w:rPr>
        <w:t>(项)2023年预算</w:t>
      </w:r>
      <w:r>
        <w:rPr>
          <w:rFonts w:hint="eastAsia" w:ascii="仿宋" w:hAnsi="仿宋" w:eastAsia="仿宋"/>
          <w:sz w:val="32"/>
          <w:szCs w:val="32"/>
          <w:lang w:val="en-US" w:eastAsia="zh-CN"/>
        </w:rPr>
        <w:t>2.73</w:t>
      </w:r>
      <w:r>
        <w:rPr>
          <w:rFonts w:hint="eastAsia" w:ascii="仿宋" w:hAnsi="仿宋" w:eastAsia="仿宋"/>
          <w:sz w:val="32"/>
          <w:szCs w:val="32"/>
        </w:rPr>
        <w:t>万元，比2022年预算增加</w:t>
      </w:r>
      <w:r>
        <w:rPr>
          <w:rFonts w:hint="eastAsia" w:ascii="仿宋" w:hAnsi="仿宋" w:eastAsia="仿宋"/>
          <w:sz w:val="32"/>
          <w:szCs w:val="32"/>
          <w:lang w:val="en-US" w:eastAsia="zh-CN"/>
        </w:rPr>
        <w:t>2.73</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%，增长原因主要是</w:t>
      </w:r>
      <w:r>
        <w:rPr>
          <w:rFonts w:hint="eastAsia" w:ascii="仿宋" w:hAnsi="仿宋" w:eastAsia="仿宋"/>
          <w:sz w:val="32"/>
          <w:szCs w:val="32"/>
          <w:lang w:val="en-US" w:eastAsia="zh-CN"/>
        </w:rPr>
        <w:t>单位志愿兵相关支出纳入预算</w:t>
      </w:r>
      <w:r>
        <w:rPr>
          <w:rFonts w:hint="eastAsia" w:ascii="仿宋" w:hAnsi="仿宋" w:eastAsia="仿宋"/>
          <w:sz w:val="32"/>
          <w:szCs w:val="32"/>
        </w:rPr>
        <w:t>。</w:t>
      </w:r>
    </w:p>
    <w:p>
      <w:pPr>
        <w:spacing w:line="580" w:lineRule="exact"/>
        <w:ind w:firstLine="628"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.一般公共服务支出(类)</w:t>
      </w:r>
      <w:r>
        <w:rPr>
          <w:rFonts w:hint="eastAsia" w:ascii="仿宋" w:hAnsi="仿宋" w:eastAsia="仿宋"/>
          <w:sz w:val="32"/>
          <w:szCs w:val="32"/>
          <w:lang w:val="en-US" w:eastAsia="zh-CN"/>
        </w:rPr>
        <w:t>政府办公厅（室）及相关机构事务</w:t>
      </w:r>
      <w:r>
        <w:rPr>
          <w:rFonts w:hint="eastAsia" w:ascii="仿宋" w:hAnsi="仿宋" w:eastAsia="仿宋"/>
          <w:sz w:val="32"/>
          <w:szCs w:val="32"/>
        </w:rPr>
        <w:t>(款)行政运行(项) 2023年预算</w:t>
      </w:r>
      <w:r>
        <w:rPr>
          <w:rFonts w:hint="eastAsia" w:ascii="仿宋" w:hAnsi="仿宋" w:eastAsia="仿宋"/>
          <w:sz w:val="32"/>
          <w:szCs w:val="32"/>
          <w:lang w:val="en-US" w:eastAsia="zh-CN"/>
        </w:rPr>
        <w:t>1846.15</w:t>
      </w:r>
      <w:r>
        <w:rPr>
          <w:rFonts w:hint="eastAsia" w:ascii="仿宋" w:hAnsi="仿宋" w:eastAsia="仿宋"/>
          <w:sz w:val="32"/>
          <w:szCs w:val="32"/>
        </w:rPr>
        <w:t>万元，比2022年预算增加</w:t>
      </w:r>
      <w:r>
        <w:rPr>
          <w:rFonts w:hint="eastAsia" w:ascii="仿宋" w:hAnsi="仿宋" w:eastAsia="仿宋"/>
          <w:sz w:val="32"/>
          <w:szCs w:val="32"/>
          <w:lang w:val="en-US" w:eastAsia="zh-CN"/>
        </w:rPr>
        <w:t>393.29</w:t>
      </w:r>
      <w:r>
        <w:rPr>
          <w:rFonts w:hint="eastAsia" w:ascii="仿宋" w:hAnsi="仿宋" w:eastAsia="仿宋"/>
          <w:sz w:val="32"/>
          <w:szCs w:val="32"/>
        </w:rPr>
        <w:t>万元，增长</w:t>
      </w:r>
      <w:r>
        <w:rPr>
          <w:rFonts w:hint="eastAsia" w:ascii="仿宋" w:hAnsi="仿宋" w:eastAsia="仿宋"/>
          <w:sz w:val="32"/>
          <w:szCs w:val="32"/>
          <w:lang w:val="en-US" w:eastAsia="zh-CN"/>
        </w:rPr>
        <w:t>27.07</w:t>
      </w:r>
      <w:r>
        <w:rPr>
          <w:rFonts w:hint="eastAsia" w:ascii="仿宋" w:hAnsi="仿宋" w:eastAsia="仿宋"/>
          <w:sz w:val="32"/>
          <w:szCs w:val="32"/>
        </w:rPr>
        <w:t>%，增长原因主要是</w:t>
      </w:r>
      <w:r>
        <w:rPr>
          <w:rFonts w:hint="eastAsia" w:ascii="仿宋" w:hAnsi="仿宋" w:eastAsia="仿宋"/>
          <w:sz w:val="32"/>
          <w:szCs w:val="32"/>
          <w:highlight w:val="none"/>
          <w:lang w:val="en-US" w:eastAsia="zh-CN"/>
        </w:rPr>
        <w:t>2023年度计划购买11辆公务用车、2023年在职人员基础绩效奖和离退休人员生活补贴纳入预算</w:t>
      </w:r>
      <w:r>
        <w:rPr>
          <w:rFonts w:hint="eastAsia" w:ascii="仿宋" w:hAnsi="仿宋" w:eastAsia="仿宋"/>
          <w:sz w:val="32"/>
          <w:szCs w:val="32"/>
        </w:rPr>
        <w:t>。</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w:t>
      </w:r>
      <w:r>
        <w:rPr>
          <w:rFonts w:hint="eastAsia" w:ascii="仿宋" w:hAnsi="仿宋" w:eastAsia="仿宋"/>
          <w:sz w:val="32"/>
          <w:szCs w:val="32"/>
          <w:lang w:val="en-US" w:eastAsia="zh-CN"/>
        </w:rPr>
        <w:t>政府办公厅（室）及相关机构事务</w:t>
      </w:r>
      <w:r>
        <w:rPr>
          <w:rFonts w:hint="eastAsia" w:ascii="仿宋" w:hAnsi="仿宋" w:eastAsia="仿宋"/>
          <w:sz w:val="32"/>
          <w:szCs w:val="32"/>
        </w:rPr>
        <w:t>(款)</w:t>
      </w:r>
      <w:r>
        <w:rPr>
          <w:rFonts w:hint="eastAsia" w:ascii="仿宋" w:hAnsi="仿宋" w:eastAsia="仿宋"/>
          <w:sz w:val="32"/>
          <w:szCs w:val="32"/>
          <w:lang w:val="en-US" w:eastAsia="zh-CN"/>
        </w:rPr>
        <w:t>事业</w:t>
      </w:r>
      <w:r>
        <w:rPr>
          <w:rFonts w:hint="eastAsia" w:ascii="仿宋" w:hAnsi="仿宋" w:eastAsia="仿宋"/>
          <w:sz w:val="32"/>
          <w:szCs w:val="32"/>
        </w:rPr>
        <w:t>运行(项) 2023年预算</w:t>
      </w:r>
      <w:r>
        <w:rPr>
          <w:rFonts w:hint="eastAsia" w:ascii="仿宋" w:hAnsi="仿宋" w:eastAsia="仿宋"/>
          <w:sz w:val="32"/>
          <w:szCs w:val="32"/>
          <w:lang w:val="en-US" w:eastAsia="zh-CN"/>
        </w:rPr>
        <w:t>4.61</w:t>
      </w:r>
      <w:r>
        <w:rPr>
          <w:rFonts w:hint="eastAsia" w:ascii="仿宋" w:hAnsi="仿宋" w:eastAsia="仿宋"/>
          <w:sz w:val="32"/>
          <w:szCs w:val="32"/>
        </w:rPr>
        <w:t>万元，比2022年预算增加</w:t>
      </w:r>
      <w:r>
        <w:rPr>
          <w:rFonts w:hint="eastAsia" w:ascii="仿宋" w:hAnsi="仿宋" w:eastAsia="仿宋"/>
          <w:sz w:val="32"/>
          <w:szCs w:val="32"/>
          <w:lang w:val="en-US" w:eastAsia="zh-CN"/>
        </w:rPr>
        <w:t>4.61</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%，增长原因主要是</w:t>
      </w:r>
      <w:r>
        <w:rPr>
          <w:rFonts w:hint="eastAsia" w:ascii="仿宋" w:hAnsi="仿宋" w:eastAsia="仿宋"/>
          <w:sz w:val="32"/>
          <w:szCs w:val="32"/>
          <w:lang w:val="en-US" w:eastAsia="zh-CN"/>
        </w:rPr>
        <w:t>单位志愿兵相关支出纳入预算</w:t>
      </w:r>
      <w:r>
        <w:rPr>
          <w:rFonts w:hint="eastAsia" w:ascii="仿宋" w:hAnsi="仿宋" w:eastAsia="仿宋"/>
          <w:sz w:val="32"/>
          <w:szCs w:val="32"/>
        </w:rPr>
        <w:t>。</w:t>
      </w:r>
    </w:p>
    <w:p>
      <w:pPr>
        <w:spacing w:line="580" w:lineRule="exact"/>
        <w:ind w:firstLine="628" w:firstLineChars="200"/>
        <w:rPr>
          <w:rFonts w:hint="eastAsia" w:ascii="仿宋" w:hAnsi="仿宋" w:eastAsia="仿宋"/>
          <w:sz w:val="32"/>
          <w:szCs w:val="32"/>
          <w:highlight w:val="none"/>
        </w:rPr>
      </w:pPr>
      <w:r>
        <w:rPr>
          <w:rFonts w:hint="eastAsia" w:ascii="仿宋" w:hAnsi="仿宋" w:eastAsia="仿宋"/>
          <w:sz w:val="32"/>
          <w:szCs w:val="32"/>
          <w:lang w:val="en-US" w:eastAsia="zh-CN"/>
        </w:rPr>
        <w:t>4</w:t>
      </w:r>
      <w:r>
        <w:rPr>
          <w:rFonts w:hint="eastAsia" w:ascii="仿宋" w:hAnsi="仿宋" w:eastAsia="仿宋"/>
          <w:sz w:val="32"/>
          <w:szCs w:val="32"/>
        </w:rPr>
        <w:t>.卫生健康支出（类）行政事业单位医疗（款）行政单位医疗（项）202</w:t>
      </w:r>
      <w:r>
        <w:rPr>
          <w:rFonts w:hint="eastAsia" w:ascii="仿宋" w:hAnsi="仿宋" w:eastAsia="仿宋"/>
          <w:sz w:val="32"/>
          <w:szCs w:val="32"/>
          <w:lang w:val="en-US" w:eastAsia="zh-CN"/>
        </w:rPr>
        <w:t>3</w:t>
      </w:r>
      <w:r>
        <w:rPr>
          <w:rFonts w:hint="eastAsia" w:ascii="仿宋" w:hAnsi="仿宋" w:eastAsia="仿宋"/>
          <w:sz w:val="32"/>
          <w:szCs w:val="32"/>
        </w:rPr>
        <w:t>年预算</w:t>
      </w:r>
      <w:r>
        <w:rPr>
          <w:rFonts w:hint="eastAsia" w:ascii="仿宋" w:hAnsi="仿宋" w:eastAsia="仿宋"/>
          <w:sz w:val="32"/>
          <w:szCs w:val="32"/>
          <w:lang w:val="en-US" w:eastAsia="zh-CN"/>
        </w:rPr>
        <w:t>6.15</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年预算增加</w:t>
      </w:r>
      <w:r>
        <w:rPr>
          <w:rFonts w:hint="eastAsia" w:ascii="仿宋" w:hAnsi="仿宋" w:eastAsia="仿宋"/>
          <w:sz w:val="32"/>
          <w:szCs w:val="32"/>
          <w:lang w:val="en-US" w:eastAsia="zh-CN"/>
        </w:rPr>
        <w:t>0.55</w:t>
      </w:r>
      <w:r>
        <w:rPr>
          <w:rFonts w:hint="eastAsia" w:ascii="仿宋" w:hAnsi="仿宋" w:eastAsia="仿宋"/>
          <w:sz w:val="32"/>
          <w:szCs w:val="32"/>
        </w:rPr>
        <w:t>万元，增长</w:t>
      </w:r>
      <w:r>
        <w:rPr>
          <w:rFonts w:hint="eastAsia" w:ascii="仿宋" w:hAnsi="仿宋" w:eastAsia="仿宋"/>
          <w:sz w:val="32"/>
          <w:szCs w:val="32"/>
          <w:lang w:val="en-US" w:eastAsia="zh-CN"/>
        </w:rPr>
        <w:t>9.82</w:t>
      </w:r>
      <w:r>
        <w:rPr>
          <w:rFonts w:hint="eastAsia" w:ascii="仿宋" w:hAnsi="仿宋" w:eastAsia="仿宋"/>
          <w:sz w:val="32"/>
          <w:szCs w:val="32"/>
        </w:rPr>
        <w:t>%，增长原因主要是</w:t>
      </w:r>
      <w:r>
        <w:rPr>
          <w:rFonts w:hint="eastAsia" w:ascii="仿宋" w:hAnsi="仿宋" w:eastAsia="仿宋"/>
          <w:sz w:val="32"/>
          <w:szCs w:val="32"/>
          <w:highlight w:val="none"/>
        </w:rPr>
        <w:t>单位工作人员人数增加，医疗保障费用支出增加。</w:t>
      </w:r>
    </w:p>
    <w:p>
      <w:pPr>
        <w:spacing w:line="580" w:lineRule="exact"/>
        <w:ind w:firstLine="628"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卫生健康支出（类）行政事业单位医疗（款）</w:t>
      </w:r>
      <w:r>
        <w:rPr>
          <w:rFonts w:hint="eastAsia" w:ascii="仿宋" w:hAnsi="仿宋" w:eastAsia="仿宋"/>
          <w:sz w:val="32"/>
          <w:szCs w:val="32"/>
          <w:highlight w:val="none"/>
          <w:lang w:val="en-US" w:eastAsia="zh-CN"/>
        </w:rPr>
        <w:t>事业</w:t>
      </w:r>
      <w:r>
        <w:rPr>
          <w:rFonts w:hint="eastAsia" w:ascii="仿宋" w:hAnsi="仿宋" w:eastAsia="仿宋"/>
          <w:sz w:val="32"/>
          <w:szCs w:val="32"/>
          <w:highlight w:val="none"/>
        </w:rPr>
        <w:t>单位医疗（项）202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年预算</w:t>
      </w:r>
      <w:r>
        <w:rPr>
          <w:rFonts w:hint="eastAsia" w:ascii="仿宋" w:hAnsi="仿宋" w:eastAsia="仿宋"/>
          <w:sz w:val="32"/>
          <w:szCs w:val="32"/>
          <w:highlight w:val="none"/>
          <w:lang w:val="en-US" w:eastAsia="zh-CN"/>
        </w:rPr>
        <w:t>0.75</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年预算增加</w:t>
      </w:r>
      <w:r>
        <w:rPr>
          <w:rFonts w:hint="eastAsia" w:ascii="仿宋" w:hAnsi="仿宋" w:eastAsia="仿宋"/>
          <w:sz w:val="32"/>
          <w:szCs w:val="32"/>
          <w:highlight w:val="none"/>
          <w:lang w:val="en-US" w:eastAsia="zh-CN"/>
        </w:rPr>
        <w:t>0.75</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%，增长原因主要是单位工作人员人数增加，医疗保障费用支出增加。</w:t>
      </w:r>
    </w:p>
    <w:p>
      <w:pPr>
        <w:spacing w:line="580" w:lineRule="exact"/>
        <w:ind w:firstLine="708" w:firstLineChars="200"/>
        <w:rPr>
          <w:rFonts w:ascii="黑体" w:hAnsi="黑体" w:eastAsia="黑体"/>
          <w:sz w:val="36"/>
          <w:szCs w:val="36"/>
        </w:rPr>
      </w:pPr>
      <w:r>
        <w:rPr>
          <w:rFonts w:hint="eastAsia" w:ascii="黑体" w:hAnsi="黑体" w:eastAsia="黑体"/>
          <w:sz w:val="36"/>
          <w:szCs w:val="36"/>
        </w:rPr>
        <w:t xml:space="preserve"> </w:t>
      </w:r>
      <w:r>
        <w:rPr>
          <w:rFonts w:hint="eastAsia" w:ascii="黑体" w:hAnsi="黑体" w:eastAsia="黑体"/>
          <w:sz w:val="32"/>
          <w:szCs w:val="32"/>
        </w:rPr>
        <w:t>六、关于2023年一般公共预算基本支出表的说明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2023年一般公共预算基本支出</w:t>
      </w:r>
      <w:r>
        <w:rPr>
          <w:rFonts w:hint="eastAsia" w:ascii="仿宋" w:hAnsi="仿宋" w:eastAsia="仿宋"/>
          <w:sz w:val="32"/>
          <w:szCs w:val="32"/>
          <w:lang w:val="en-US" w:eastAsia="zh-CN"/>
        </w:rPr>
        <w:t>136.38</w:t>
      </w:r>
      <w:r>
        <w:rPr>
          <w:rFonts w:hint="eastAsia" w:ascii="仿宋" w:hAnsi="仿宋" w:eastAsia="仿宋"/>
          <w:sz w:val="32"/>
          <w:szCs w:val="32"/>
        </w:rPr>
        <w:t>万元，其中，人员经费</w:t>
      </w:r>
      <w:r>
        <w:rPr>
          <w:rFonts w:hint="eastAsia" w:ascii="仿宋" w:hAnsi="仿宋" w:eastAsia="仿宋"/>
          <w:sz w:val="32"/>
          <w:szCs w:val="32"/>
          <w:lang w:val="en-US" w:eastAsia="zh-CN"/>
        </w:rPr>
        <w:t>113.98</w:t>
      </w:r>
      <w:r>
        <w:rPr>
          <w:rFonts w:hint="eastAsia" w:ascii="仿宋" w:hAnsi="仿宋" w:eastAsia="仿宋"/>
          <w:sz w:val="32"/>
          <w:szCs w:val="32"/>
        </w:rPr>
        <w:t>万元，公用经费</w:t>
      </w:r>
      <w:r>
        <w:rPr>
          <w:rFonts w:hint="eastAsia" w:ascii="仿宋" w:hAnsi="仿宋" w:eastAsia="仿宋"/>
          <w:sz w:val="32"/>
          <w:szCs w:val="32"/>
          <w:lang w:val="en-US" w:eastAsia="zh-CN"/>
        </w:rPr>
        <w:t>22.4</w:t>
      </w:r>
      <w:r>
        <w:rPr>
          <w:rFonts w:hint="eastAsia" w:ascii="仿宋" w:hAnsi="仿宋" w:eastAsia="仿宋"/>
          <w:sz w:val="32"/>
          <w:szCs w:val="32"/>
        </w:rPr>
        <w:t>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(一)人员经费</w:t>
      </w:r>
      <w:r>
        <w:rPr>
          <w:rFonts w:hint="eastAsia" w:ascii="仿宋" w:hAnsi="仿宋" w:eastAsia="仿宋"/>
          <w:sz w:val="32"/>
          <w:szCs w:val="32"/>
          <w:lang w:val="en-US" w:eastAsia="zh-CN"/>
        </w:rPr>
        <w:t>113.98</w:t>
      </w:r>
      <w:r>
        <w:rPr>
          <w:rFonts w:hint="eastAsia" w:ascii="仿宋" w:hAnsi="仿宋" w:eastAsia="仿宋"/>
          <w:sz w:val="32"/>
          <w:szCs w:val="32"/>
        </w:rPr>
        <w:t>万元，主要包括:基本工资、津贴补贴、奖金、伙食补助费、绩效工资、机关事业单位基本养老保险费、职业年金缴费、职工基本医疗保险缴费、公务员医疗补助缴费、其他社会保障缴费、其他工资福利支出、退休费、医疗费补助、对个人和家庭的补助支出。</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(二)公用经费</w:t>
      </w:r>
      <w:r>
        <w:rPr>
          <w:rFonts w:hint="eastAsia" w:ascii="仿宋" w:hAnsi="仿宋" w:eastAsia="仿宋"/>
          <w:sz w:val="32"/>
          <w:szCs w:val="32"/>
          <w:lang w:val="en-US" w:eastAsia="zh-CN"/>
        </w:rPr>
        <w:t>22.4</w:t>
      </w:r>
      <w:r>
        <w:rPr>
          <w:rFonts w:hint="eastAsia" w:ascii="仿宋" w:hAnsi="仿宋" w:eastAsia="仿宋"/>
          <w:sz w:val="32"/>
          <w:szCs w:val="32"/>
        </w:rPr>
        <w:t>万元，主要包括:办公费、邮电费、取暖费、物业管理费、 差旅费、维修(护)费、会议费、 培训费、公务接待费、工会经费、福利费、其他交通费用、其他商品服务支出、办公设备购置。</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 xml:space="preserve"> 七、关于 2023年政府性基金预算支出表的说明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2023年没有政府性基金预算拨款收入，也没有使用政府性基金预算拨款安排的支出。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 xml:space="preserve"> 八、关于2023年国有资本经营预算支出表的说明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 xml:space="preserve">2023年没有国有资本经营预 算拨款收入，也没有使用国有资本经营预算拨款安排的支出。 </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九、关于2023年项目支出表的说明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2023年预算共安排项目支出</w:t>
      </w:r>
      <w:r>
        <w:rPr>
          <w:rFonts w:hint="eastAsia" w:ascii="仿宋" w:hAnsi="仿宋" w:eastAsia="仿宋"/>
          <w:sz w:val="32"/>
          <w:szCs w:val="32"/>
          <w:lang w:val="en-US" w:eastAsia="zh-CN"/>
        </w:rPr>
        <w:t>1724</w:t>
      </w:r>
      <w:r>
        <w:rPr>
          <w:rFonts w:hint="eastAsia" w:ascii="仿宋" w:hAnsi="仿宋" w:eastAsia="仿宋"/>
          <w:sz w:val="32"/>
          <w:szCs w:val="32"/>
        </w:rPr>
        <w:t>万元，比2022年预算增加</w:t>
      </w:r>
      <w:r>
        <w:rPr>
          <w:rFonts w:hint="eastAsia" w:ascii="仿宋" w:hAnsi="仿宋" w:eastAsia="仿宋"/>
          <w:sz w:val="32"/>
          <w:szCs w:val="32"/>
          <w:lang w:val="en-US" w:eastAsia="zh-CN"/>
        </w:rPr>
        <w:t>373</w:t>
      </w:r>
      <w:r>
        <w:rPr>
          <w:rFonts w:hint="eastAsia" w:ascii="仿宋" w:hAnsi="仿宋" w:eastAsia="仿宋"/>
          <w:sz w:val="32"/>
          <w:szCs w:val="32"/>
        </w:rPr>
        <w:t>万元，增长</w:t>
      </w:r>
      <w:r>
        <w:rPr>
          <w:rFonts w:hint="eastAsia" w:ascii="仿宋" w:hAnsi="仿宋" w:eastAsia="仿宋"/>
          <w:sz w:val="32"/>
          <w:szCs w:val="32"/>
          <w:lang w:val="en-US" w:eastAsia="zh-CN"/>
        </w:rPr>
        <w:t>27.61</w:t>
      </w:r>
      <w:r>
        <w:rPr>
          <w:rFonts w:hint="eastAsia" w:ascii="仿宋" w:hAnsi="仿宋" w:eastAsia="仿宋"/>
          <w:sz w:val="32"/>
          <w:szCs w:val="32"/>
        </w:rPr>
        <w:t>%，增长原因主要是</w:t>
      </w:r>
      <w:r>
        <w:rPr>
          <w:rFonts w:hint="eastAsia" w:ascii="仿宋" w:hAnsi="仿宋" w:eastAsia="仿宋"/>
          <w:sz w:val="32"/>
          <w:szCs w:val="32"/>
          <w:highlight w:val="none"/>
          <w:lang w:val="en-US" w:eastAsia="zh-CN"/>
        </w:rPr>
        <w:t>2023年度计划购买11辆公务用车</w:t>
      </w:r>
      <w:r>
        <w:rPr>
          <w:rFonts w:hint="eastAsia" w:ascii="仿宋" w:hAnsi="仿宋" w:eastAsia="仿宋"/>
          <w:sz w:val="32"/>
          <w:szCs w:val="32"/>
        </w:rPr>
        <w:t>。主要包括:本年财政拨款安排</w:t>
      </w:r>
      <w:r>
        <w:rPr>
          <w:rFonts w:hint="eastAsia" w:ascii="仿宋" w:hAnsi="仿宋" w:eastAsia="仿宋"/>
          <w:sz w:val="32"/>
          <w:szCs w:val="32"/>
          <w:lang w:val="en-US" w:eastAsia="zh-CN"/>
        </w:rPr>
        <w:t>1724</w:t>
      </w:r>
      <w:r>
        <w:rPr>
          <w:rFonts w:hint="eastAsia" w:ascii="仿宋" w:hAnsi="仿宋" w:eastAsia="仿宋"/>
          <w:sz w:val="32"/>
          <w:szCs w:val="32"/>
        </w:rPr>
        <w:t>万元(其中，一般公共预算拨款安排</w:t>
      </w:r>
      <w:r>
        <w:rPr>
          <w:rFonts w:hint="eastAsia" w:ascii="仿宋" w:hAnsi="仿宋" w:eastAsia="仿宋"/>
          <w:sz w:val="32"/>
          <w:szCs w:val="32"/>
          <w:lang w:val="en-US" w:eastAsia="zh-CN"/>
        </w:rPr>
        <w:t>1724</w:t>
      </w:r>
      <w:r>
        <w:rPr>
          <w:rFonts w:hint="eastAsia" w:ascii="仿宋" w:hAnsi="仿宋" w:eastAsia="仿宋"/>
          <w:sz w:val="32"/>
          <w:szCs w:val="32"/>
        </w:rPr>
        <w:t xml:space="preserve">万元)，财政拨款结转结余安排 </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十、关于 2023年政府采购支出表的说明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2023年预算安排政府采购支出</w:t>
      </w:r>
      <w:r>
        <w:rPr>
          <w:rFonts w:hint="eastAsia" w:ascii="仿宋" w:hAnsi="仿宋" w:eastAsia="仿宋"/>
          <w:sz w:val="32"/>
          <w:szCs w:val="32"/>
          <w:lang w:val="en-US" w:eastAsia="zh-CN"/>
        </w:rPr>
        <w:t>210.4</w:t>
      </w:r>
      <w:r>
        <w:rPr>
          <w:rFonts w:hint="eastAsia" w:ascii="仿宋" w:hAnsi="仿宋" w:eastAsia="仿宋"/>
          <w:sz w:val="32"/>
          <w:szCs w:val="32"/>
        </w:rPr>
        <w:t>万元，比 2022年预算增加</w:t>
      </w:r>
      <w:r>
        <w:rPr>
          <w:rFonts w:hint="eastAsia" w:ascii="仿宋" w:hAnsi="仿宋" w:eastAsia="仿宋"/>
          <w:sz w:val="32"/>
          <w:szCs w:val="32"/>
          <w:lang w:val="en-US" w:eastAsia="zh-CN"/>
        </w:rPr>
        <w:t>210.4</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%，增长原因主要是</w:t>
      </w:r>
      <w:r>
        <w:rPr>
          <w:rFonts w:hint="eastAsia" w:ascii="仿宋" w:hAnsi="仿宋" w:eastAsia="仿宋"/>
          <w:sz w:val="32"/>
          <w:szCs w:val="32"/>
          <w:highlight w:val="none"/>
          <w:lang w:val="en-US" w:eastAsia="zh-CN"/>
        </w:rPr>
        <w:t>2023年度计划购买11辆公务用车</w:t>
      </w:r>
      <w:r>
        <w:rPr>
          <w:rFonts w:hint="eastAsia" w:ascii="仿宋" w:hAnsi="仿宋" w:eastAsia="仿宋"/>
          <w:sz w:val="32"/>
          <w:szCs w:val="32"/>
        </w:rPr>
        <w:t>。其中，一般公共预算安排</w:t>
      </w:r>
      <w:r>
        <w:rPr>
          <w:rFonts w:hint="eastAsia" w:ascii="仿宋" w:hAnsi="仿宋" w:eastAsia="仿宋"/>
          <w:sz w:val="32"/>
          <w:szCs w:val="32"/>
          <w:lang w:val="en-US" w:eastAsia="zh-CN"/>
        </w:rPr>
        <w:t>210.4</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十一、关于2023年政府购买服务支出表的说明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2023年没有安排政府购买服务支出。</w:t>
      </w:r>
    </w:p>
    <w:p>
      <w:pPr>
        <w:spacing w:line="580" w:lineRule="exact"/>
        <w:ind w:firstLine="628" w:firstLineChars="200"/>
        <w:rPr>
          <w:rFonts w:ascii="仿宋" w:hAnsi="仿宋" w:eastAsia="仿宋"/>
          <w:sz w:val="32"/>
          <w:szCs w:val="32"/>
        </w:rPr>
      </w:pPr>
      <w:r>
        <w:rPr>
          <w:rFonts w:hint="eastAsia" w:ascii="黑体" w:hAnsi="黑体" w:eastAsia="黑体"/>
          <w:sz w:val="32"/>
          <w:szCs w:val="32"/>
        </w:rPr>
        <w:t>十二、其他重要事项情况说明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(一)项目及绩效目标情况。 </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1.部门整体支出情况</w:t>
      </w:r>
    </w:p>
    <w:p>
      <w:pPr>
        <w:pStyle w:val="2"/>
        <w:rPr>
          <w:rFonts w:hint="eastAsia"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2023年财政预算整体支出</w:t>
      </w:r>
      <w:r>
        <w:rPr>
          <w:rFonts w:hint="eastAsia" w:ascii="仿宋" w:hAnsi="仿宋" w:eastAsia="仿宋"/>
          <w:sz w:val="32"/>
          <w:szCs w:val="32"/>
          <w:lang w:val="en-US" w:eastAsia="zh-CN"/>
        </w:rPr>
        <w:t>1860.38</w:t>
      </w:r>
      <w:r>
        <w:rPr>
          <w:rFonts w:hint="eastAsia" w:ascii="仿宋" w:hAnsi="仿宋" w:eastAsia="仿宋"/>
          <w:sz w:val="32"/>
          <w:szCs w:val="32"/>
        </w:rPr>
        <w:t>万元，其中，基本支出</w:t>
      </w:r>
      <w:r>
        <w:rPr>
          <w:rFonts w:hint="eastAsia" w:ascii="仿宋" w:hAnsi="仿宋" w:eastAsia="仿宋"/>
          <w:sz w:val="32"/>
          <w:szCs w:val="32"/>
          <w:lang w:val="en-US" w:eastAsia="zh-CN"/>
        </w:rPr>
        <w:t>136.38</w:t>
      </w:r>
      <w:r>
        <w:rPr>
          <w:rFonts w:hint="eastAsia" w:ascii="仿宋" w:hAnsi="仿宋" w:eastAsia="仿宋"/>
          <w:sz w:val="32"/>
          <w:szCs w:val="32"/>
        </w:rPr>
        <w:t>万元，项目支出</w:t>
      </w:r>
      <w:r>
        <w:rPr>
          <w:rFonts w:hint="eastAsia" w:ascii="仿宋" w:hAnsi="仿宋" w:eastAsia="仿宋"/>
          <w:sz w:val="32"/>
          <w:szCs w:val="32"/>
          <w:lang w:val="en-US" w:eastAsia="zh-CN"/>
        </w:rPr>
        <w:t>1724</w:t>
      </w:r>
      <w:r>
        <w:rPr>
          <w:rFonts w:hint="eastAsia" w:ascii="仿宋" w:hAnsi="仿宋" w:eastAsia="仿宋"/>
          <w:sz w:val="32"/>
          <w:szCs w:val="32"/>
        </w:rPr>
        <w:t>万元。</w:t>
      </w:r>
    </w:p>
    <w:p>
      <w:pPr>
        <w:pStyle w:val="2"/>
        <w:ind w:left="0" w:leftChars="0" w:firstLine="0" w:firstLineChars="0"/>
        <w:rPr>
          <w:rFonts w:hint="eastAsia" w:ascii="仿宋" w:hAnsi="仿宋" w:eastAsia="仿宋"/>
          <w:sz w:val="32"/>
          <w:szCs w:val="32"/>
        </w:rPr>
      </w:pPr>
      <w:r>
        <w:drawing>
          <wp:inline distT="0" distB="0" distL="114300" distR="114300">
            <wp:extent cx="5579110" cy="6194425"/>
            <wp:effectExtent l="0" t="0" r="2540" b="1587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5"/>
                    <a:stretch>
                      <a:fillRect/>
                    </a:stretch>
                  </pic:blipFill>
                  <pic:spPr>
                    <a:xfrm>
                      <a:off x="0" y="0"/>
                      <a:ext cx="5579110" cy="6194425"/>
                    </a:xfrm>
                    <a:prstGeom prst="rect">
                      <a:avLst/>
                    </a:prstGeom>
                    <a:noFill/>
                    <a:ln>
                      <a:noFill/>
                    </a:ln>
                  </pic:spPr>
                </pic:pic>
              </a:graphicData>
            </a:graphic>
          </wp:inline>
        </w:drawing>
      </w:r>
    </w:p>
    <w:p>
      <w:pPr>
        <w:adjustRightInd w:val="0"/>
        <w:snapToGrid w:val="0"/>
        <w:spacing w:line="600" w:lineRule="exact"/>
        <w:ind w:firstLine="628" w:firstLineChars="200"/>
        <w:rPr>
          <w:rFonts w:hint="eastAsia" w:ascii="仿宋" w:hAnsi="仿宋" w:eastAsia="仿宋"/>
          <w:sz w:val="32"/>
          <w:szCs w:val="32"/>
        </w:rPr>
      </w:pPr>
    </w:p>
    <w:p>
      <w:pPr>
        <w:adjustRightInd w:val="0"/>
        <w:snapToGrid w:val="0"/>
        <w:spacing w:line="600" w:lineRule="exact"/>
        <w:ind w:firstLine="628" w:firstLineChars="200"/>
        <w:rPr>
          <w:rFonts w:hint="eastAsia" w:ascii="仿宋" w:hAnsi="仿宋" w:eastAsia="仿宋"/>
          <w:sz w:val="32"/>
          <w:szCs w:val="32"/>
        </w:rPr>
      </w:pPr>
    </w:p>
    <w:p>
      <w:pPr>
        <w:adjustRightInd w:val="0"/>
        <w:snapToGrid w:val="0"/>
        <w:spacing w:line="600" w:lineRule="exact"/>
        <w:ind w:firstLine="628" w:firstLineChars="200"/>
        <w:rPr>
          <w:rFonts w:hint="eastAsia" w:ascii="仿宋" w:hAnsi="仿宋" w:eastAsia="仿宋"/>
          <w:sz w:val="32"/>
          <w:szCs w:val="32"/>
        </w:rPr>
      </w:pPr>
    </w:p>
    <w:p>
      <w:pPr>
        <w:adjustRightInd w:val="0"/>
        <w:snapToGrid w:val="0"/>
        <w:spacing w:line="600" w:lineRule="exact"/>
        <w:ind w:firstLine="628" w:firstLineChars="200"/>
        <w:rPr>
          <w:rFonts w:hint="eastAsia" w:ascii="仿宋" w:hAnsi="仿宋" w:eastAsia="仿宋"/>
          <w:sz w:val="32"/>
          <w:szCs w:val="32"/>
        </w:rPr>
      </w:pPr>
    </w:p>
    <w:p>
      <w:pPr>
        <w:adjustRightInd w:val="0"/>
        <w:snapToGrid w:val="0"/>
        <w:spacing w:line="600" w:lineRule="exact"/>
        <w:ind w:firstLine="628" w:firstLineChars="200"/>
        <w:rPr>
          <w:rFonts w:hint="eastAsia" w:ascii="仿宋_GB2312" w:hAnsi="楷体" w:eastAsia="仿宋_GB2312"/>
          <w:b/>
          <w:sz w:val="32"/>
          <w:szCs w:val="32"/>
        </w:rPr>
      </w:pPr>
      <w:r>
        <w:rPr>
          <w:rFonts w:hint="eastAsia" w:ascii="仿宋" w:hAnsi="仿宋" w:eastAsia="仿宋"/>
          <w:sz w:val="32"/>
          <w:szCs w:val="32"/>
        </w:rPr>
        <w:t>2.</w:t>
      </w:r>
      <w:r>
        <w:rPr>
          <w:rFonts w:hint="eastAsia" w:ascii="仿宋_GB2312" w:hAnsi="楷体" w:eastAsia="仿宋_GB2312"/>
          <w:b/>
          <w:sz w:val="32"/>
          <w:szCs w:val="32"/>
        </w:rPr>
        <w:t>“公务用车平台运转经费”项目。</w:t>
      </w:r>
    </w:p>
    <w:p>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1）项目概述：按照中央关于例行节约发对浪费的要求，坚持社会化、市场化方向，加快推进公务用车制度改革，合理有效配置公务用车资源，创新公务交通分类提供方式，保障公务出行，降低行政成本，积极推进廉洁型机关和节约型社会建设。</w:t>
      </w:r>
    </w:p>
    <w:p>
      <w:pPr>
        <w:spacing w:line="600" w:lineRule="exact"/>
        <w:ind w:firstLine="575" w:firstLineChars="183"/>
        <w:rPr>
          <w:rFonts w:hint="eastAsia" w:ascii="仿宋_GB2312" w:hAnsi="楷体" w:eastAsia="仿宋_GB2312"/>
          <w:sz w:val="32"/>
          <w:szCs w:val="32"/>
        </w:rPr>
      </w:pPr>
      <w:r>
        <w:rPr>
          <w:rFonts w:hint="eastAsia" w:ascii="仿宋_GB2312" w:hAnsi="楷体" w:eastAsia="仿宋_GB2312"/>
          <w:sz w:val="32"/>
          <w:szCs w:val="32"/>
        </w:rPr>
        <w:t>（2）立项依据：中共泗县县委办公室、泗县人民政府办公室关于印发《泗县公务用车制度改革实施方案》的通知（泗办发</w:t>
      </w:r>
      <w:r>
        <w:rPr>
          <w:rFonts w:hint="eastAsia" w:ascii="仿宋_GB2312" w:hAnsi="仿宋_GB2312" w:eastAsia="仿宋_GB2312" w:cs="仿宋_GB2312"/>
          <w:sz w:val="32"/>
          <w:szCs w:val="32"/>
        </w:rPr>
        <w:t>〔</w:t>
      </w:r>
      <w:r>
        <w:rPr>
          <w:rFonts w:hint="eastAsia" w:ascii="仿宋_GB2312" w:hAnsi="楷体" w:eastAsia="仿宋_GB2312"/>
          <w:sz w:val="32"/>
          <w:szCs w:val="32"/>
        </w:rPr>
        <w:t>2016</w:t>
      </w:r>
      <w:r>
        <w:rPr>
          <w:rFonts w:hint="eastAsia" w:ascii="仿宋_GB2312" w:hAnsi="仿宋_GB2312" w:eastAsia="仿宋_GB2312" w:cs="仿宋_GB2312"/>
          <w:sz w:val="32"/>
          <w:szCs w:val="32"/>
        </w:rPr>
        <w:t>〕</w:t>
      </w:r>
      <w:r>
        <w:rPr>
          <w:rFonts w:hint="eastAsia" w:ascii="仿宋_GB2312" w:hAnsi="楷体" w:eastAsia="仿宋_GB2312"/>
          <w:sz w:val="32"/>
          <w:szCs w:val="32"/>
        </w:rPr>
        <w:t>70号）。</w:t>
      </w:r>
    </w:p>
    <w:p>
      <w:pPr>
        <w:pStyle w:val="2"/>
        <w:rPr>
          <w:rFonts w:hint="default" w:eastAsia="仿宋_GB2312"/>
          <w:lang w:val="en-US" w:eastAsia="zh-CN"/>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实施主体：泗县机关事务管理中心。</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4</w:t>
      </w:r>
      <w:r>
        <w:rPr>
          <w:rFonts w:hint="eastAsia" w:ascii="仿宋_GB2312" w:hAnsi="楷体" w:eastAsia="仿宋_GB2312"/>
          <w:sz w:val="32"/>
          <w:szCs w:val="32"/>
        </w:rPr>
        <w:t>）起止时间：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年12月31日；</w:t>
      </w:r>
    </w:p>
    <w:p>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w:t>
      </w:r>
      <w:r>
        <w:rPr>
          <w:rFonts w:ascii="仿宋_GB2312" w:hAnsi="楷体" w:eastAsia="仿宋_GB2312"/>
          <w:sz w:val="32"/>
          <w:szCs w:val="32"/>
        </w:rPr>
        <w:t>车辆运行、网络平台维护、驾驶员补贴等</w:t>
      </w:r>
      <w:r>
        <w:rPr>
          <w:rFonts w:hint="eastAsia" w:ascii="仿宋_GB2312" w:hAnsi="楷体" w:eastAsia="仿宋_GB2312"/>
          <w:sz w:val="32"/>
          <w:szCs w:val="32"/>
        </w:rPr>
        <w:t>；</w:t>
      </w:r>
    </w:p>
    <w:p>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1000</w:t>
      </w:r>
      <w:r>
        <w:rPr>
          <w:rFonts w:hint="eastAsia" w:ascii="仿宋_GB2312" w:hAnsi="楷体" w:eastAsia="仿宋_GB2312"/>
          <w:sz w:val="32"/>
          <w:szCs w:val="32"/>
        </w:rPr>
        <w:t>万元；</w:t>
      </w:r>
    </w:p>
    <w:p>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）绩效目标和指标：费用按月支付，保证公务用车有序出行。</w:t>
      </w:r>
    </w:p>
    <w:p>
      <w:pPr>
        <w:pStyle w:val="2"/>
        <w:ind w:left="0" w:leftChars="0" w:firstLine="0" w:firstLineChars="0"/>
        <w:rPr>
          <w:rFonts w:hint="eastAsia"/>
        </w:rPr>
      </w:pPr>
      <w:r>
        <w:drawing>
          <wp:inline distT="0" distB="0" distL="114300" distR="114300">
            <wp:extent cx="5575300" cy="8259445"/>
            <wp:effectExtent l="0" t="0" r="6350" b="825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6"/>
                    <a:stretch>
                      <a:fillRect/>
                    </a:stretch>
                  </pic:blipFill>
                  <pic:spPr>
                    <a:xfrm>
                      <a:off x="0" y="0"/>
                      <a:ext cx="5575300" cy="8259445"/>
                    </a:xfrm>
                    <a:prstGeom prst="rect">
                      <a:avLst/>
                    </a:prstGeom>
                    <a:noFill/>
                    <a:ln>
                      <a:noFill/>
                    </a:ln>
                  </pic:spPr>
                </pic:pic>
              </a:graphicData>
            </a:graphic>
          </wp:inline>
        </w:drawing>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w:t>
      </w:r>
      <w:r>
        <w:rPr>
          <w:rFonts w:hint="eastAsia" w:ascii="仿宋_GB2312" w:hAnsi="仿宋" w:eastAsia="仿宋_GB2312"/>
          <w:b/>
          <w:bCs/>
          <w:sz w:val="32"/>
          <w:szCs w:val="32"/>
        </w:rPr>
        <w:t>“行政中心运行维护费”项目。</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（1）项目概述</w:t>
      </w:r>
      <w:r>
        <w:rPr>
          <w:rFonts w:hint="eastAsia" w:ascii="仿宋_GB2312" w:hAnsi="仿宋" w:eastAsia="仿宋_GB2312"/>
          <w:sz w:val="32"/>
          <w:szCs w:val="32"/>
          <w:lang w:eastAsia="zh-CN"/>
        </w:rPr>
        <w:t>：</w:t>
      </w:r>
      <w:r>
        <w:rPr>
          <w:rFonts w:hint="eastAsia" w:ascii="仿宋_GB2312" w:hAnsi="仿宋" w:eastAsia="仿宋_GB2312"/>
          <w:sz w:val="32"/>
          <w:szCs w:val="32"/>
        </w:rPr>
        <w:t>为使政府大院工作环境良好有序，安全稳定做好行政中心日常保绿、保洁、安全保卫，以及设备设施等运行维护。</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（2）立项依据</w:t>
      </w:r>
      <w:r>
        <w:rPr>
          <w:rFonts w:hint="eastAsia" w:ascii="仿宋_GB2312" w:hAnsi="仿宋" w:eastAsia="仿宋_GB2312"/>
          <w:sz w:val="32"/>
          <w:szCs w:val="32"/>
          <w:lang w:eastAsia="zh-CN"/>
        </w:rPr>
        <w:t>：</w:t>
      </w:r>
      <w:r>
        <w:rPr>
          <w:rFonts w:hint="eastAsia" w:ascii="仿宋_GB2312" w:hAnsi="仿宋" w:eastAsia="仿宋_GB2312"/>
          <w:sz w:val="32"/>
          <w:szCs w:val="32"/>
        </w:rPr>
        <w:t>中共泗县县委办公室、泗县人民政府办公室关于印发《泗县机关事务管理中心职能配置、内设机构和人员编制规定》的通知（泗办秘</w:t>
      </w:r>
      <w:r>
        <w:rPr>
          <w:rFonts w:hint="eastAsia" w:ascii="仿宋_GB2312" w:hAnsi="仿宋_GB2312" w:eastAsia="仿宋_GB2312" w:cs="仿宋_GB2312"/>
          <w:sz w:val="32"/>
          <w:szCs w:val="32"/>
        </w:rPr>
        <w:t>〔</w:t>
      </w:r>
      <w:r>
        <w:rPr>
          <w:rFonts w:hint="eastAsia" w:ascii="仿宋_GB2312" w:hAnsi="楷体" w:eastAsia="仿宋_GB2312"/>
          <w:sz w:val="32"/>
          <w:szCs w:val="32"/>
        </w:rPr>
        <w:t>2019</w:t>
      </w:r>
      <w:r>
        <w:rPr>
          <w:rFonts w:hint="eastAsia" w:ascii="仿宋_GB2312" w:hAnsi="仿宋_GB2312" w:eastAsia="仿宋_GB2312" w:cs="仿宋_GB2312"/>
          <w:sz w:val="32"/>
          <w:szCs w:val="32"/>
        </w:rPr>
        <w:t>〕57号</w:t>
      </w:r>
      <w:r>
        <w:rPr>
          <w:rFonts w:hint="eastAsia" w:ascii="仿宋_GB2312" w:hAnsi="仿宋" w:eastAsia="仿宋_GB2312"/>
          <w:sz w:val="32"/>
          <w:szCs w:val="32"/>
        </w:rPr>
        <w:t>）。</w:t>
      </w:r>
    </w:p>
    <w:p>
      <w:pPr>
        <w:adjustRightInd w:val="0"/>
        <w:snapToGrid w:val="0"/>
        <w:spacing w:line="600" w:lineRule="exact"/>
        <w:ind w:firstLine="628"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实施主体：泗县机关事务管理中心。</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（4）起止时间</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年1月1日-202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年12月31日。</w:t>
      </w:r>
    </w:p>
    <w:p>
      <w:pPr>
        <w:adjustRightInd w:val="0"/>
        <w:snapToGrid w:val="0"/>
        <w:spacing w:line="600" w:lineRule="exact"/>
        <w:ind w:firstLine="628" w:firstLineChars="200"/>
        <w:rPr>
          <w:rFonts w:hint="eastAsia" w:ascii="仿宋_GB2312" w:hAnsi="仿宋" w:eastAsia="仿宋_GB2312" w:cs="仿宋"/>
          <w:bCs/>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）项目内容</w:t>
      </w:r>
      <w:r>
        <w:rPr>
          <w:rFonts w:hint="eastAsia" w:ascii="仿宋_GB2312" w:hAnsi="仿宋" w:eastAsia="仿宋_GB2312"/>
          <w:sz w:val="32"/>
          <w:szCs w:val="32"/>
          <w:lang w:eastAsia="zh-CN"/>
        </w:rPr>
        <w:t>：</w:t>
      </w:r>
      <w:r>
        <w:rPr>
          <w:rFonts w:hint="eastAsia" w:ascii="仿宋_GB2312" w:hAnsi="仿宋" w:eastAsia="仿宋_GB2312" w:cs="仿宋"/>
          <w:bCs/>
          <w:sz w:val="32"/>
          <w:szCs w:val="32"/>
        </w:rPr>
        <w:t>负责县行政中心的文明创建、卫生保洁、环境绿化、水电管理、安全保卫工作，做好物业管理。</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）年度预算安排</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400</w:t>
      </w:r>
      <w:r>
        <w:rPr>
          <w:rFonts w:hint="eastAsia" w:ascii="仿宋_GB2312" w:hAnsi="仿宋" w:eastAsia="仿宋_GB2312"/>
          <w:sz w:val="32"/>
          <w:szCs w:val="32"/>
        </w:rPr>
        <w:t>万元。</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）绩效目标和指标</w:t>
      </w:r>
      <w:r>
        <w:rPr>
          <w:rFonts w:hint="eastAsia" w:ascii="仿宋_GB2312" w:hAnsi="仿宋" w:eastAsia="仿宋_GB2312"/>
          <w:sz w:val="32"/>
          <w:szCs w:val="32"/>
          <w:lang w:eastAsia="zh-CN"/>
        </w:rPr>
        <w:t>：</w:t>
      </w:r>
      <w:r>
        <w:rPr>
          <w:rFonts w:hint="eastAsia" w:ascii="仿宋_GB2312" w:hAnsi="仿宋" w:eastAsia="仿宋_GB2312"/>
          <w:sz w:val="32"/>
          <w:szCs w:val="32"/>
        </w:rPr>
        <w:t>按月支付行政中心运行产生的费用。</w:t>
      </w:r>
    </w:p>
    <w:p>
      <w:pPr>
        <w:pStyle w:val="2"/>
        <w:ind w:firstLine="152" w:firstLineChars="50"/>
        <w:rPr>
          <w:rFonts w:hint="eastAsia" w:ascii="仿宋_GB2312" w:hAnsi="仿宋" w:eastAsia="仿宋_GB2312"/>
          <w:sz w:val="32"/>
          <w:szCs w:val="32"/>
        </w:rPr>
      </w:pPr>
      <w:r>
        <w:drawing>
          <wp:inline distT="0" distB="0" distL="114300" distR="114300">
            <wp:extent cx="5573395" cy="8457565"/>
            <wp:effectExtent l="0" t="0" r="8255" b="63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7"/>
                    <a:stretch>
                      <a:fillRect/>
                    </a:stretch>
                  </pic:blipFill>
                  <pic:spPr>
                    <a:xfrm>
                      <a:off x="0" y="0"/>
                      <a:ext cx="5573395" cy="8457565"/>
                    </a:xfrm>
                    <a:prstGeom prst="rect">
                      <a:avLst/>
                    </a:prstGeom>
                    <a:noFill/>
                    <a:ln>
                      <a:noFill/>
                    </a:ln>
                  </pic:spPr>
                </pic:pic>
              </a:graphicData>
            </a:graphic>
          </wp:inline>
        </w:drawing>
      </w:r>
    </w:p>
    <w:p>
      <w:pPr>
        <w:adjustRightInd w:val="0"/>
        <w:snapToGrid w:val="0"/>
        <w:spacing w:line="600" w:lineRule="exact"/>
        <w:ind w:firstLine="628" w:firstLineChars="200"/>
        <w:rPr>
          <w:rFonts w:hint="eastAsia" w:ascii="仿宋_GB2312" w:hAnsi="仿宋" w:eastAsia="仿宋_GB2312"/>
          <w:b/>
          <w:bCs/>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w:t>
      </w:r>
      <w:r>
        <w:rPr>
          <w:rFonts w:hint="eastAsia" w:ascii="仿宋_GB2312" w:hAnsi="仿宋" w:eastAsia="仿宋_GB2312"/>
          <w:b/>
          <w:bCs/>
          <w:sz w:val="32"/>
          <w:szCs w:val="32"/>
        </w:rPr>
        <w:t>“政府接待费”项目。</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（1）项目概述</w:t>
      </w:r>
      <w:r>
        <w:rPr>
          <w:rFonts w:hint="eastAsia" w:ascii="仿宋_GB2312" w:hAnsi="仿宋" w:eastAsia="仿宋_GB2312"/>
          <w:sz w:val="32"/>
          <w:szCs w:val="32"/>
          <w:lang w:eastAsia="zh-CN"/>
        </w:rPr>
        <w:t>：</w:t>
      </w:r>
      <w:r>
        <w:rPr>
          <w:rFonts w:hint="eastAsia" w:ascii="仿宋_GB2312" w:hAnsi="仿宋" w:eastAsia="仿宋_GB2312"/>
          <w:sz w:val="32"/>
          <w:szCs w:val="32"/>
        </w:rPr>
        <w:t>按照《</w:t>
      </w:r>
      <w:r>
        <w:rPr>
          <w:rFonts w:ascii="仿宋_GB2312" w:hAnsi="仿宋" w:eastAsia="仿宋_GB2312"/>
          <w:sz w:val="32"/>
          <w:szCs w:val="32"/>
        </w:rPr>
        <w:t>党政机关国内公务接待管理规定</w:t>
      </w:r>
      <w:r>
        <w:rPr>
          <w:rFonts w:hint="eastAsia" w:ascii="仿宋_GB2312" w:hAnsi="仿宋" w:eastAsia="仿宋_GB2312"/>
          <w:sz w:val="32"/>
          <w:szCs w:val="32"/>
        </w:rPr>
        <w:t>》，做好来泗人员公务接待和后勤保障工作。</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（2）立项依据</w:t>
      </w:r>
      <w:r>
        <w:rPr>
          <w:rFonts w:hint="eastAsia" w:ascii="仿宋_GB2312" w:hAnsi="仿宋" w:eastAsia="仿宋_GB2312"/>
          <w:sz w:val="32"/>
          <w:szCs w:val="32"/>
          <w:lang w:eastAsia="zh-CN"/>
        </w:rPr>
        <w:t>：</w:t>
      </w:r>
      <w:r>
        <w:rPr>
          <w:rFonts w:hint="eastAsia" w:ascii="仿宋_GB2312" w:hAnsi="仿宋" w:eastAsia="仿宋_GB2312"/>
          <w:sz w:val="32"/>
          <w:szCs w:val="32"/>
        </w:rPr>
        <w:t>中共泗县县委办公室、泗县人民政府办公室关于印发《泗县机关事务管理中心职能配置、内设机构和人员编制规定》的通知（泗办秘</w:t>
      </w:r>
      <w:r>
        <w:rPr>
          <w:rFonts w:hint="eastAsia" w:ascii="仿宋_GB2312" w:hAnsi="仿宋_GB2312" w:eastAsia="仿宋_GB2312" w:cs="仿宋_GB2312"/>
          <w:sz w:val="32"/>
          <w:szCs w:val="32"/>
        </w:rPr>
        <w:t>〔</w:t>
      </w:r>
      <w:r>
        <w:rPr>
          <w:rFonts w:hint="eastAsia" w:ascii="仿宋_GB2312" w:hAnsi="楷体" w:eastAsia="仿宋_GB2312"/>
          <w:sz w:val="32"/>
          <w:szCs w:val="32"/>
        </w:rPr>
        <w:t>2019</w:t>
      </w:r>
      <w:r>
        <w:rPr>
          <w:rFonts w:hint="eastAsia" w:ascii="仿宋_GB2312" w:hAnsi="仿宋_GB2312" w:eastAsia="仿宋_GB2312" w:cs="仿宋_GB2312"/>
          <w:sz w:val="32"/>
          <w:szCs w:val="32"/>
        </w:rPr>
        <w:t>〕57号</w:t>
      </w:r>
      <w:r>
        <w:rPr>
          <w:rFonts w:hint="eastAsia" w:ascii="仿宋_GB2312" w:hAnsi="仿宋" w:eastAsia="仿宋_GB2312"/>
          <w:sz w:val="32"/>
          <w:szCs w:val="32"/>
        </w:rPr>
        <w:t>）。</w:t>
      </w:r>
    </w:p>
    <w:p>
      <w:pPr>
        <w:adjustRightInd w:val="0"/>
        <w:snapToGrid w:val="0"/>
        <w:spacing w:line="600" w:lineRule="exact"/>
        <w:ind w:firstLine="628"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实施主体：泗县机关事务管理中心。</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（4）起止时间</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年1月1日-202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年12月31日。</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（5）项目内容</w:t>
      </w:r>
      <w:r>
        <w:rPr>
          <w:rFonts w:hint="eastAsia" w:ascii="仿宋_GB2312" w:hAnsi="仿宋" w:eastAsia="仿宋_GB2312"/>
          <w:sz w:val="32"/>
          <w:szCs w:val="32"/>
          <w:lang w:eastAsia="zh-CN"/>
        </w:rPr>
        <w:t>：</w:t>
      </w:r>
      <w:r>
        <w:rPr>
          <w:rFonts w:hint="eastAsia" w:ascii="仿宋_GB2312" w:hAnsi="仿宋" w:eastAsia="仿宋_GB2312"/>
          <w:sz w:val="32"/>
          <w:szCs w:val="32"/>
        </w:rPr>
        <w:t>做好来我县的省市党委、人大、政府、纪委领导同志和部队师级以上领导同志，省市党委、人大、政府、政协派出的检查、调查、视察团（组），重要外商，来我县联系工作或参观考察的兄弟省、市党委、人大、政府、政协的领导同志及省级以上主要新闻单位记者县级领导外出率团考察、招商等活动的后勤保障与服务工作。</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（6）年度预算安排</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300</w:t>
      </w:r>
      <w:r>
        <w:rPr>
          <w:rFonts w:hint="eastAsia" w:ascii="仿宋_GB2312" w:hAnsi="仿宋" w:eastAsia="仿宋_GB2312"/>
          <w:sz w:val="32"/>
          <w:szCs w:val="32"/>
        </w:rPr>
        <w:t>万元。</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绩效目标和指标</w:t>
      </w:r>
      <w:r>
        <w:rPr>
          <w:rFonts w:hint="eastAsia" w:ascii="仿宋_GB2312" w:hAnsi="仿宋" w:eastAsia="仿宋_GB2312"/>
          <w:sz w:val="32"/>
          <w:szCs w:val="32"/>
          <w:lang w:eastAsia="zh-CN"/>
        </w:rPr>
        <w:t>：</w:t>
      </w:r>
      <w:r>
        <w:rPr>
          <w:rFonts w:hint="eastAsia" w:ascii="仿宋_GB2312" w:hAnsi="仿宋" w:eastAsia="仿宋_GB2312"/>
          <w:sz w:val="32"/>
          <w:szCs w:val="32"/>
        </w:rPr>
        <w:t>根据来访实际情况，提前安排好当天食宿、出行、办公所需。认真做好年度内每批来客的接待工作。</w:t>
      </w:r>
    </w:p>
    <w:p>
      <w:pPr>
        <w:adjustRightInd w:val="0"/>
        <w:snapToGrid w:val="0"/>
        <w:spacing w:line="600" w:lineRule="exact"/>
        <w:rPr>
          <w:rFonts w:hint="eastAsia" w:ascii="仿宋_GB2312" w:hAnsi="楷体" w:eastAsia="仿宋_GB2312"/>
          <w:sz w:val="32"/>
          <w:szCs w:val="32"/>
        </w:rPr>
      </w:pPr>
    </w:p>
    <w:p>
      <w:pPr>
        <w:pStyle w:val="2"/>
        <w:rPr>
          <w:rFonts w:hint="eastAsia" w:ascii="仿宋_GB2312" w:hAnsi="楷体" w:eastAsia="仿宋_GB2312"/>
          <w:sz w:val="32"/>
          <w:szCs w:val="32"/>
        </w:rPr>
      </w:pPr>
    </w:p>
    <w:p>
      <w:pPr>
        <w:pStyle w:val="2"/>
        <w:rPr>
          <w:rFonts w:hint="eastAsia" w:ascii="仿宋_GB2312" w:hAnsi="楷体" w:eastAsia="仿宋_GB2312"/>
          <w:sz w:val="32"/>
          <w:szCs w:val="32"/>
        </w:rPr>
      </w:pPr>
    </w:p>
    <w:p>
      <w:pPr>
        <w:pStyle w:val="2"/>
        <w:rPr>
          <w:rFonts w:hint="eastAsia" w:ascii="仿宋_GB2312" w:hAnsi="楷体" w:eastAsia="仿宋_GB2312"/>
          <w:sz w:val="32"/>
          <w:szCs w:val="32"/>
        </w:rPr>
      </w:pPr>
    </w:p>
    <w:p>
      <w:pPr>
        <w:pStyle w:val="2"/>
        <w:ind w:left="0" w:leftChars="0" w:firstLine="0" w:firstLineChars="0"/>
      </w:pPr>
      <w:r>
        <w:drawing>
          <wp:inline distT="0" distB="0" distL="114300" distR="114300">
            <wp:extent cx="5578475" cy="8246110"/>
            <wp:effectExtent l="0" t="0" r="14605"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stretch>
                      <a:fillRect/>
                    </a:stretch>
                  </pic:blipFill>
                  <pic:spPr>
                    <a:xfrm>
                      <a:off x="0" y="0"/>
                      <a:ext cx="5578475" cy="8246110"/>
                    </a:xfrm>
                    <a:prstGeom prst="rect">
                      <a:avLst/>
                    </a:prstGeom>
                    <a:noFill/>
                    <a:ln>
                      <a:noFill/>
                    </a:ln>
                  </pic:spPr>
                </pic:pic>
              </a:graphicData>
            </a:graphic>
          </wp:inline>
        </w:drawing>
      </w:r>
    </w:p>
    <w:p>
      <w:pPr>
        <w:pStyle w:val="2"/>
        <w:ind w:left="0" w:leftChars="0" w:firstLine="628" w:firstLineChars="2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5.“县领导驻地保障”项目。</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（1）项目概述：为县领导提供住宿、伙食等生活后勤保障。</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（2）立项依据：中共泗县县委办公室、泗县人民政府办公室关于印发《泗县机关事务管理中心职能配置、内设机构和人员编制规定》的通知（泗办秘〔2019〕57号）。</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（3）实施主体：泗县机关事务管理中心。</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（4）起止时间：2023年1月1日-2023年12月31日。</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（5）项目内容：保障县领导驻地住宿和伙食等生活需求问题的解决。</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（6）年度预算安排：12万元。</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（7）绩效目标和指标：按月支付产生的费用。</w:t>
      </w:r>
    </w:p>
    <w:p>
      <w:pPr>
        <w:pStyle w:val="2"/>
        <w:ind w:left="0" w:leftChars="0" w:firstLine="0" w:firstLineChars="0"/>
      </w:pPr>
      <w:r>
        <w:drawing>
          <wp:inline distT="0" distB="0" distL="114300" distR="114300">
            <wp:extent cx="5577205" cy="7872095"/>
            <wp:effectExtent l="0" t="0" r="635"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9"/>
                    <a:stretch>
                      <a:fillRect/>
                    </a:stretch>
                  </pic:blipFill>
                  <pic:spPr>
                    <a:xfrm>
                      <a:off x="0" y="0"/>
                      <a:ext cx="5577205" cy="7872095"/>
                    </a:xfrm>
                    <a:prstGeom prst="rect">
                      <a:avLst/>
                    </a:prstGeom>
                    <a:noFill/>
                    <a:ln>
                      <a:noFill/>
                    </a:ln>
                  </pic:spPr>
                </pic:pic>
              </a:graphicData>
            </a:graphic>
          </wp:inline>
        </w:drawing>
      </w:r>
    </w:p>
    <w:p>
      <w:pPr>
        <w:pStyle w:val="2"/>
        <w:ind w:left="0" w:leftChars="0" w:firstLine="628" w:firstLineChars="2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6.“泗县火车站清洁卫生”项目。</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（1）项目概述：认真做好泗县火车站物业管理工作。提高物业管理水平，保障火车站卫生清洁。。</w:t>
      </w:r>
    </w:p>
    <w:p>
      <w:pPr>
        <w:pStyle w:val="2"/>
        <w:ind w:left="0" w:leftChars="0" w:firstLine="314" w:firstLineChars="1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lang w:val="en-US" w:eastAsia="zh-CN" w:bidi="ar-SA"/>
        </w:rPr>
        <w:t>（2）立项依据：</w:t>
      </w:r>
      <w:r>
        <w:rPr>
          <w:rFonts w:hint="eastAsia" w:ascii="仿宋_GB2312" w:hAnsi="仿宋" w:eastAsia="仿宋_GB2312" w:cs="Times New Roman"/>
          <w:color w:val="auto"/>
          <w:kern w:val="2"/>
          <w:sz w:val="32"/>
          <w:szCs w:val="32"/>
          <w:highlight w:val="none"/>
          <w:lang w:val="en-US" w:eastAsia="zh-CN" w:bidi="ar-SA"/>
        </w:rPr>
        <w:t>中共泗县县委办公室、泗县人民政府办公室关于印发《泗县机关事务管理中心职能配置、内设机构和人员编制规定》的通知（泗办秘〔2019〕57号）、《泗县站保洁服务合同》，合同编号：ZZR20221228001。</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（3）实施主体：泗县机关事务管理中心。</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（4）起止时间：2023年1月1日-2023年12月31日。</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（5）项目内容：保障县领导驻地住宿和伙食等生活需求问题的解决。</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（6）年度预算安排：12万元。</w:t>
      </w:r>
    </w:p>
    <w:p>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（7）绩效目标和指标：按月支付产生的费用。</w:t>
      </w:r>
    </w:p>
    <w:p>
      <w:pPr>
        <w:pStyle w:val="2"/>
        <w:ind w:left="0" w:leftChars="0" w:firstLine="0" w:firstLineChars="0"/>
        <w:rPr>
          <w:rFonts w:hint="eastAsia" w:ascii="仿宋" w:hAnsi="仿宋" w:eastAsia="仿宋"/>
          <w:b/>
          <w:sz w:val="32"/>
          <w:szCs w:val="32"/>
        </w:rPr>
      </w:pPr>
      <w:r>
        <w:drawing>
          <wp:inline distT="0" distB="0" distL="114300" distR="114300">
            <wp:extent cx="5574030" cy="8429625"/>
            <wp:effectExtent l="0" t="0" r="3810" b="1333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0"/>
                    <a:stretch>
                      <a:fillRect/>
                    </a:stretch>
                  </pic:blipFill>
                  <pic:spPr>
                    <a:xfrm>
                      <a:off x="0" y="0"/>
                      <a:ext cx="5574030" cy="8429625"/>
                    </a:xfrm>
                    <a:prstGeom prst="rect">
                      <a:avLst/>
                    </a:prstGeom>
                    <a:noFill/>
                    <a:ln>
                      <a:noFill/>
                    </a:ln>
                  </pic:spPr>
                </pic:pic>
              </a:graphicData>
            </a:graphic>
          </wp:inline>
        </w:drawing>
      </w:r>
    </w:p>
    <w:p>
      <w:pPr>
        <w:spacing w:line="580" w:lineRule="exact"/>
        <w:ind w:firstLine="314" w:firstLineChars="100"/>
        <w:rPr>
          <w:rFonts w:ascii="仿宋" w:hAnsi="仿宋" w:eastAsia="仿宋"/>
          <w:b/>
          <w:bCs/>
          <w:sz w:val="32"/>
          <w:szCs w:val="32"/>
        </w:rPr>
      </w:pPr>
      <w:r>
        <w:rPr>
          <w:rFonts w:hint="eastAsia" w:ascii="仿宋" w:hAnsi="仿宋" w:eastAsia="仿宋"/>
          <w:b/>
          <w:bCs/>
          <w:sz w:val="32"/>
          <w:szCs w:val="32"/>
        </w:rPr>
        <w:t xml:space="preserve"> (二)机关运行经费。</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 年机关运行经费财政拨款预算1860.38万元，比2022年预算增加401.92万元，增长</w:t>
      </w:r>
      <w:r>
        <w:rPr>
          <w:rFonts w:hint="eastAsia" w:ascii="仿宋" w:hAnsi="仿宋" w:eastAsia="仿宋"/>
          <w:sz w:val="32"/>
          <w:szCs w:val="32"/>
          <w:lang w:val="en-US" w:eastAsia="zh-CN"/>
        </w:rPr>
        <w:t>27.56</w:t>
      </w:r>
      <w:r>
        <w:rPr>
          <w:rFonts w:hint="eastAsia" w:ascii="仿宋" w:hAnsi="仿宋" w:eastAsia="仿宋"/>
          <w:sz w:val="32"/>
          <w:szCs w:val="32"/>
        </w:rPr>
        <w:t>%，增长主要原因是</w:t>
      </w:r>
      <w:r>
        <w:rPr>
          <w:rFonts w:hint="eastAsia" w:ascii="仿宋" w:hAnsi="仿宋" w:eastAsia="仿宋"/>
          <w:sz w:val="32"/>
          <w:szCs w:val="32"/>
          <w:highlight w:val="none"/>
        </w:rPr>
        <w:t>是</w:t>
      </w:r>
      <w:r>
        <w:rPr>
          <w:rFonts w:hint="eastAsia" w:ascii="仿宋" w:hAnsi="仿宋" w:eastAsia="仿宋"/>
          <w:sz w:val="32"/>
          <w:szCs w:val="32"/>
          <w:highlight w:val="none"/>
          <w:lang w:val="en-US" w:eastAsia="zh-CN"/>
        </w:rPr>
        <w:t>2023年度计划购买11辆公务用车、2023年在职人员基础绩效奖和离退休人员生活补贴纳入预算、公用经费提高12%</w:t>
      </w:r>
      <w:r>
        <w:rPr>
          <w:rFonts w:hint="eastAsia" w:ascii="仿宋" w:hAnsi="仿宋" w:eastAsia="仿宋"/>
          <w:sz w:val="32"/>
          <w:szCs w:val="32"/>
        </w:rPr>
        <w:t>。</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(三)政府采购情况。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2023年政府采购预算</w:t>
      </w:r>
      <w:r>
        <w:rPr>
          <w:rFonts w:hint="eastAsia" w:ascii="仿宋" w:hAnsi="仿宋" w:eastAsia="仿宋"/>
          <w:sz w:val="32"/>
          <w:szCs w:val="32"/>
          <w:lang w:val="en-US" w:eastAsia="zh-CN"/>
        </w:rPr>
        <w:t>210.4</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210.4</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(四)国有资产占有使用情况。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截至2022年12月31日，泗县</w:t>
      </w:r>
      <w:r>
        <w:rPr>
          <w:rFonts w:hint="eastAsia" w:ascii="仿宋" w:hAnsi="仿宋" w:eastAsia="仿宋"/>
          <w:sz w:val="32"/>
          <w:szCs w:val="32"/>
          <w:lang w:val="en-US" w:eastAsia="zh-CN"/>
        </w:rPr>
        <w:t>机关事务管理中心</w:t>
      </w:r>
      <w:r>
        <w:rPr>
          <w:rFonts w:hint="eastAsia" w:ascii="仿宋" w:hAnsi="仿宋" w:eastAsia="仿宋"/>
          <w:sz w:val="32"/>
          <w:szCs w:val="32"/>
        </w:rPr>
        <w:t>共有车辆</w:t>
      </w:r>
      <w:r>
        <w:rPr>
          <w:rFonts w:hint="eastAsia" w:ascii="仿宋" w:hAnsi="仿宋" w:eastAsia="仿宋"/>
          <w:sz w:val="32"/>
          <w:szCs w:val="32"/>
          <w:lang w:val="en-US" w:eastAsia="zh-CN"/>
        </w:rPr>
        <w:t>57</w:t>
      </w:r>
      <w:r>
        <w:rPr>
          <w:rFonts w:hint="eastAsia" w:ascii="仿宋" w:hAnsi="仿宋" w:eastAsia="仿宋"/>
          <w:sz w:val="32"/>
          <w:szCs w:val="32"/>
        </w:rPr>
        <w:t>辆，其中:应急保障用车</w:t>
      </w:r>
      <w:r>
        <w:rPr>
          <w:rFonts w:hint="eastAsia" w:ascii="仿宋" w:hAnsi="仿宋" w:eastAsia="仿宋"/>
          <w:sz w:val="32"/>
          <w:szCs w:val="32"/>
          <w:lang w:val="en-US" w:eastAsia="zh-CN"/>
        </w:rPr>
        <w:t>57</w:t>
      </w:r>
      <w:r>
        <w:rPr>
          <w:rFonts w:hint="eastAsia" w:ascii="仿宋" w:hAnsi="仿宋" w:eastAsia="仿宋"/>
          <w:sz w:val="32"/>
          <w:szCs w:val="32"/>
        </w:rPr>
        <w:t>辆。单位价值50万元以上的通用设备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台(套)，单位价值 100 万元以上的专用设备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2023年部门预算安排购置公务用车</w:t>
      </w:r>
      <w:r>
        <w:rPr>
          <w:rFonts w:hint="eastAsia" w:ascii="仿宋" w:hAnsi="仿宋" w:eastAsia="仿宋"/>
          <w:sz w:val="32"/>
          <w:szCs w:val="32"/>
          <w:lang w:val="en-US" w:eastAsia="zh-CN"/>
        </w:rPr>
        <w:t>11</w:t>
      </w:r>
      <w:r>
        <w:rPr>
          <w:rFonts w:hint="eastAsia" w:ascii="仿宋" w:hAnsi="仿宋" w:eastAsia="仿宋"/>
          <w:sz w:val="32"/>
          <w:szCs w:val="32"/>
        </w:rPr>
        <w:t>辆，购置费</w:t>
      </w:r>
      <w:r>
        <w:rPr>
          <w:rFonts w:hint="eastAsia" w:ascii="仿宋" w:hAnsi="仿宋" w:eastAsia="仿宋"/>
          <w:sz w:val="32"/>
          <w:szCs w:val="32"/>
          <w:lang w:val="en-US" w:eastAsia="zh-CN"/>
        </w:rPr>
        <w:t>210</w:t>
      </w:r>
      <w:r>
        <w:rPr>
          <w:rFonts w:hint="eastAsia" w:ascii="仿宋" w:hAnsi="仿宋" w:eastAsia="仿宋"/>
          <w:sz w:val="32"/>
          <w:szCs w:val="32"/>
        </w:rPr>
        <w:t>万元，其中:应急保障用车</w:t>
      </w:r>
      <w:r>
        <w:rPr>
          <w:rFonts w:hint="eastAsia" w:ascii="仿宋" w:hAnsi="仿宋" w:eastAsia="仿宋"/>
          <w:sz w:val="32"/>
          <w:szCs w:val="32"/>
          <w:lang w:val="en-US" w:eastAsia="zh-CN"/>
        </w:rPr>
        <w:t>11</w:t>
      </w:r>
      <w:r>
        <w:rPr>
          <w:rFonts w:hint="eastAsia" w:ascii="仿宋" w:hAnsi="仿宋" w:eastAsia="仿宋"/>
          <w:sz w:val="32"/>
          <w:szCs w:val="32"/>
        </w:rPr>
        <w:t>辆;安排购置单位价值50万元以上的通用设备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万元 ;安排购置单位价值100万元以上专用设备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 xml:space="preserve">万元。 </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(五)绩效目标设置情况。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2023年，泗县</w:t>
      </w:r>
      <w:r>
        <w:rPr>
          <w:rFonts w:hint="eastAsia" w:ascii="仿宋" w:hAnsi="仿宋" w:eastAsia="仿宋"/>
          <w:sz w:val="32"/>
          <w:szCs w:val="32"/>
          <w:lang w:val="en-US" w:eastAsia="zh-CN"/>
        </w:rPr>
        <w:t>机关事务管理中心5</w:t>
      </w:r>
      <w:r>
        <w:rPr>
          <w:rFonts w:hint="eastAsia" w:ascii="仿宋" w:hAnsi="仿宋" w:eastAsia="仿宋"/>
          <w:sz w:val="32"/>
          <w:szCs w:val="32"/>
        </w:rPr>
        <w:t>个项目实行了绩效目标管理，涉及一般公共预算当年财政拨款</w:t>
      </w:r>
      <w:r>
        <w:rPr>
          <w:rFonts w:hint="eastAsia" w:ascii="仿宋" w:hAnsi="仿宋" w:eastAsia="仿宋"/>
          <w:sz w:val="32"/>
          <w:szCs w:val="32"/>
          <w:lang w:val="en-US" w:eastAsia="zh-CN"/>
        </w:rPr>
        <w:t>1724</w:t>
      </w:r>
      <w:r>
        <w:rPr>
          <w:rFonts w:hint="eastAsia" w:ascii="仿宋" w:hAnsi="仿宋" w:eastAsia="仿宋"/>
          <w:sz w:val="32"/>
          <w:szCs w:val="32"/>
        </w:rPr>
        <w:t>万元、政府性基金预算当年财政拨款</w:t>
      </w:r>
      <w:r>
        <w:rPr>
          <w:rFonts w:hint="eastAsia" w:ascii="仿宋" w:hAnsi="仿宋" w:eastAsia="仿宋"/>
          <w:sz w:val="32"/>
          <w:szCs w:val="32"/>
          <w:lang w:val="en-US" w:eastAsia="zh-CN"/>
        </w:rPr>
        <w:t>0</w:t>
      </w:r>
      <w:r>
        <w:rPr>
          <w:rFonts w:hint="eastAsia" w:ascii="仿宋" w:hAnsi="仿宋" w:eastAsia="仿宋"/>
          <w:sz w:val="32"/>
          <w:szCs w:val="32"/>
        </w:rPr>
        <w:t>万元、国有资本经营预算当年财政拨款</w:t>
      </w:r>
      <w:r>
        <w:rPr>
          <w:rFonts w:hint="eastAsia" w:ascii="仿宋" w:hAnsi="仿宋" w:eastAsia="仿宋"/>
          <w:sz w:val="32"/>
          <w:szCs w:val="32"/>
          <w:lang w:val="en-US" w:eastAsia="zh-CN"/>
        </w:rPr>
        <w:t>0</w:t>
      </w:r>
      <w:r>
        <w:rPr>
          <w:rFonts w:hint="eastAsia" w:ascii="仿宋" w:hAnsi="仿宋" w:eastAsia="仿宋"/>
          <w:sz w:val="32"/>
          <w:szCs w:val="32"/>
        </w:rPr>
        <w:t>万元、财政专户管理资金当年安排</w:t>
      </w:r>
      <w:r>
        <w:rPr>
          <w:rFonts w:hint="eastAsia" w:ascii="仿宋" w:hAnsi="仿宋" w:eastAsia="仿宋"/>
          <w:sz w:val="32"/>
          <w:szCs w:val="32"/>
          <w:lang w:val="en-US" w:eastAsia="zh-CN"/>
        </w:rPr>
        <w:t>0</w:t>
      </w:r>
      <w:r>
        <w:rPr>
          <w:rFonts w:hint="eastAsia" w:ascii="仿宋" w:hAnsi="仿宋" w:eastAsia="仿宋"/>
          <w:sz w:val="32"/>
          <w:szCs w:val="32"/>
        </w:rPr>
        <w:t>万元和单位资金安排</w:t>
      </w:r>
      <w:r>
        <w:rPr>
          <w:rFonts w:hint="eastAsia" w:ascii="仿宋" w:hAnsi="仿宋" w:eastAsia="仿宋"/>
          <w:sz w:val="32"/>
          <w:szCs w:val="32"/>
          <w:lang w:val="en-US" w:eastAsia="zh-CN"/>
        </w:rPr>
        <w:t>0</w:t>
      </w:r>
      <w:r>
        <w:rPr>
          <w:rFonts w:hint="eastAsia" w:ascii="仿宋" w:hAnsi="仿宋" w:eastAsia="仿宋"/>
          <w:sz w:val="32"/>
          <w:szCs w:val="32"/>
        </w:rPr>
        <w:t>万元。</w:t>
      </w:r>
    </w:p>
    <w:p>
      <w:pPr>
        <w:jc w:val="center"/>
        <w:rPr>
          <w:rFonts w:ascii="仿宋" w:hAnsi="仿宋" w:eastAsia="仿宋"/>
          <w:sz w:val="36"/>
          <w:szCs w:val="36"/>
        </w:rPr>
      </w:pPr>
      <w:r>
        <w:rPr>
          <w:rFonts w:hint="eastAsia" w:ascii="仿宋" w:hAnsi="仿宋" w:eastAsia="仿宋"/>
          <w:sz w:val="32"/>
          <w:szCs w:val="32"/>
        </w:rPr>
        <w:br w:type="page"/>
      </w:r>
      <w:r>
        <w:rPr>
          <w:rFonts w:hint="eastAsia" w:ascii="黑体" w:hAnsi="黑体" w:eastAsia="黑体"/>
          <w:sz w:val="36"/>
          <w:szCs w:val="36"/>
        </w:rPr>
        <w:t>第四部分 名词解释</w:t>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指部门或单位从同级财政部门取得的财政预算资金。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指事业单位开展专业业务活动及辅助活动所 取得的收入。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三、财政专户管理资金:</w:t>
      </w:r>
      <w:r>
        <w:rPr>
          <w:rFonts w:hint="eastAsia" w:ascii="仿宋" w:hAnsi="仿宋" w:eastAsia="仿宋"/>
          <w:sz w:val="32"/>
          <w:szCs w:val="32"/>
        </w:rPr>
        <w:t>指按照非税收入管理相关规定，纳 入财政专户管理的教育收费等。</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四、事业单位经营收入:</w:t>
      </w:r>
      <w:r>
        <w:rPr>
          <w:rFonts w:hint="eastAsia" w:ascii="仿宋" w:hAnsi="仿宋" w:eastAsia="仿宋"/>
          <w:sz w:val="32"/>
          <w:szCs w:val="32"/>
        </w:rPr>
        <w:t>指事业单位在专业业务活动及其辅 助活动之外开展非独立核算经营活动取得的收入。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五、附属单位上缴收入:</w:t>
      </w:r>
      <w:r>
        <w:rPr>
          <w:rFonts w:hint="eastAsia" w:ascii="仿宋" w:hAnsi="仿宋" w:eastAsia="仿宋"/>
          <w:sz w:val="32"/>
          <w:szCs w:val="32"/>
        </w:rPr>
        <w:t>本单位所属下级单位上缴给本单位 的全部收入。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六、上年结转:</w:t>
      </w:r>
      <w:r>
        <w:rPr>
          <w:rFonts w:hint="eastAsia" w:ascii="仿宋" w:hAnsi="仿宋" w:eastAsia="仿宋"/>
          <w:sz w:val="32"/>
          <w:szCs w:val="32"/>
        </w:rPr>
        <w:t>指以前年度安排、结转到本年仍按原用途继 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七、结转下年:</w:t>
      </w:r>
      <w:r>
        <w:rPr>
          <w:rFonts w:hint="eastAsia" w:ascii="仿宋" w:hAnsi="仿宋" w:eastAsia="仿宋"/>
          <w:sz w:val="32"/>
          <w:szCs w:val="32"/>
        </w:rPr>
        <w:t>指以前年度预算安排、因客观条件发生变化 无法按原计划实施，需以后年度按原用途继续使用的资金。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八、基本支出:</w:t>
      </w:r>
      <w:r>
        <w:rPr>
          <w:rFonts w:hint="eastAsia" w:ascii="仿宋" w:hAnsi="仿宋" w:eastAsia="仿宋"/>
          <w:sz w:val="32"/>
          <w:szCs w:val="32"/>
        </w:rPr>
        <w:t>指为保障机构正常运转、完成日常工作任务 而发生的人员支出和公用支出。</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九、项目支出</w:t>
      </w:r>
      <w:r>
        <w:rPr>
          <w:rFonts w:hint="eastAsia" w:ascii="仿宋" w:hAnsi="仿宋" w:eastAsia="仿宋"/>
          <w:sz w:val="32"/>
          <w:szCs w:val="32"/>
        </w:rPr>
        <w:t>:指在除基本支出之外的支出，主要用于完成 特定的工作任务和事业发展目标。</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 一般设备购置费、办公用房水电费、办公用房取暖费、办公用 房物业管理费、公务用车运行维护费以及其他费用。</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十一、一般公共服务支出(类)财政事务(款)财政国库业务:</w:t>
      </w:r>
      <w:r>
        <w:rPr>
          <w:rFonts w:hint="eastAsia" w:ascii="仿宋" w:hAnsi="仿宋" w:eastAsia="仿宋"/>
          <w:sz w:val="32"/>
          <w:szCs w:val="32"/>
        </w:rPr>
        <w:t>反映县财政局用于国库集中收付业务方面的支出。(根据部门预算实际对重要的支出功能科目进行解释)</w:t>
      </w:r>
    </w:p>
    <w:p>
      <w:bookmarkStart w:id="0" w:name="_GoBack"/>
      <w:bookmarkEnd w:id="0"/>
    </w:p>
    <w:sectPr>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7"/>
  <w:drawingGridVerticalSpacing w:val="56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YmFkNDgyMTliNzhhYWY0NjE5OWZjYzMwZDk3YTgifQ=="/>
  </w:docVars>
  <w:rsids>
    <w:rsidRoot w:val="004D475E"/>
    <w:rsid w:val="0000344B"/>
    <w:rsid w:val="000439A7"/>
    <w:rsid w:val="00076BE4"/>
    <w:rsid w:val="00092509"/>
    <w:rsid w:val="000C4711"/>
    <w:rsid w:val="000E4959"/>
    <w:rsid w:val="0010548A"/>
    <w:rsid w:val="001246F0"/>
    <w:rsid w:val="00265082"/>
    <w:rsid w:val="00292A79"/>
    <w:rsid w:val="002E6188"/>
    <w:rsid w:val="003216D9"/>
    <w:rsid w:val="003255C8"/>
    <w:rsid w:val="00374589"/>
    <w:rsid w:val="003D78C7"/>
    <w:rsid w:val="00442928"/>
    <w:rsid w:val="00445B08"/>
    <w:rsid w:val="00455AD3"/>
    <w:rsid w:val="004B0342"/>
    <w:rsid w:val="004D475E"/>
    <w:rsid w:val="004F38F5"/>
    <w:rsid w:val="00517044"/>
    <w:rsid w:val="00534055"/>
    <w:rsid w:val="0055607F"/>
    <w:rsid w:val="0056228F"/>
    <w:rsid w:val="00567413"/>
    <w:rsid w:val="005A1C36"/>
    <w:rsid w:val="005C4A75"/>
    <w:rsid w:val="005D7A9A"/>
    <w:rsid w:val="005E475A"/>
    <w:rsid w:val="006B6D8D"/>
    <w:rsid w:val="006D640D"/>
    <w:rsid w:val="007402CA"/>
    <w:rsid w:val="00755DF0"/>
    <w:rsid w:val="007875E8"/>
    <w:rsid w:val="007D779A"/>
    <w:rsid w:val="008102F1"/>
    <w:rsid w:val="00825AE6"/>
    <w:rsid w:val="0092627F"/>
    <w:rsid w:val="00B22E23"/>
    <w:rsid w:val="00B31D46"/>
    <w:rsid w:val="00B560ED"/>
    <w:rsid w:val="00C10806"/>
    <w:rsid w:val="00C65EF5"/>
    <w:rsid w:val="00CB799C"/>
    <w:rsid w:val="00D869E8"/>
    <w:rsid w:val="00D911C7"/>
    <w:rsid w:val="00DE625A"/>
    <w:rsid w:val="00E269B1"/>
    <w:rsid w:val="00E540C8"/>
    <w:rsid w:val="00EA2054"/>
    <w:rsid w:val="00F40691"/>
    <w:rsid w:val="00F62911"/>
    <w:rsid w:val="01453E77"/>
    <w:rsid w:val="016814B1"/>
    <w:rsid w:val="019B1886"/>
    <w:rsid w:val="01AA330F"/>
    <w:rsid w:val="01AF5332"/>
    <w:rsid w:val="023C35FE"/>
    <w:rsid w:val="025F0B06"/>
    <w:rsid w:val="02A242C8"/>
    <w:rsid w:val="02B81FC4"/>
    <w:rsid w:val="02E91CFB"/>
    <w:rsid w:val="032C7D9C"/>
    <w:rsid w:val="035148F2"/>
    <w:rsid w:val="035C58DB"/>
    <w:rsid w:val="0374238F"/>
    <w:rsid w:val="0381685A"/>
    <w:rsid w:val="039667A9"/>
    <w:rsid w:val="03C07382"/>
    <w:rsid w:val="03C74BB5"/>
    <w:rsid w:val="03DE761D"/>
    <w:rsid w:val="04137DFA"/>
    <w:rsid w:val="043D1E62"/>
    <w:rsid w:val="0474277B"/>
    <w:rsid w:val="04A9250C"/>
    <w:rsid w:val="04AD3DAA"/>
    <w:rsid w:val="050E236F"/>
    <w:rsid w:val="05797CD6"/>
    <w:rsid w:val="05832D5D"/>
    <w:rsid w:val="05BC001D"/>
    <w:rsid w:val="05CD222A"/>
    <w:rsid w:val="05EB5844"/>
    <w:rsid w:val="060E0E99"/>
    <w:rsid w:val="067F3525"/>
    <w:rsid w:val="069F7723"/>
    <w:rsid w:val="06A1047B"/>
    <w:rsid w:val="06AB431A"/>
    <w:rsid w:val="06B55198"/>
    <w:rsid w:val="06F537E7"/>
    <w:rsid w:val="071D10CA"/>
    <w:rsid w:val="072C15BD"/>
    <w:rsid w:val="07CA4C73"/>
    <w:rsid w:val="07EA535A"/>
    <w:rsid w:val="08204893"/>
    <w:rsid w:val="082A3964"/>
    <w:rsid w:val="084623B6"/>
    <w:rsid w:val="08AA0601"/>
    <w:rsid w:val="08D37111"/>
    <w:rsid w:val="090E293E"/>
    <w:rsid w:val="095E1B17"/>
    <w:rsid w:val="09B35F12"/>
    <w:rsid w:val="09B74D83"/>
    <w:rsid w:val="09BA2C2B"/>
    <w:rsid w:val="09DE4A06"/>
    <w:rsid w:val="0A037FC9"/>
    <w:rsid w:val="0A14667A"/>
    <w:rsid w:val="0A172357"/>
    <w:rsid w:val="0A92134D"/>
    <w:rsid w:val="0AAB59C2"/>
    <w:rsid w:val="0B1306DF"/>
    <w:rsid w:val="0B3D575C"/>
    <w:rsid w:val="0B5F56D3"/>
    <w:rsid w:val="0B980BE5"/>
    <w:rsid w:val="0BB974D9"/>
    <w:rsid w:val="0BDF0C6A"/>
    <w:rsid w:val="0C8D626F"/>
    <w:rsid w:val="0CB16402"/>
    <w:rsid w:val="0D61743C"/>
    <w:rsid w:val="0D646FD0"/>
    <w:rsid w:val="0D710078"/>
    <w:rsid w:val="0DC42165"/>
    <w:rsid w:val="0DCE08EE"/>
    <w:rsid w:val="0E0A401C"/>
    <w:rsid w:val="0E5E1C72"/>
    <w:rsid w:val="0E910299"/>
    <w:rsid w:val="0E9F285C"/>
    <w:rsid w:val="0EC20452"/>
    <w:rsid w:val="0ED463D8"/>
    <w:rsid w:val="0EEA79A9"/>
    <w:rsid w:val="0F0071CD"/>
    <w:rsid w:val="0F307AB2"/>
    <w:rsid w:val="0F557518"/>
    <w:rsid w:val="0F87169C"/>
    <w:rsid w:val="0FD91EF8"/>
    <w:rsid w:val="10867147"/>
    <w:rsid w:val="10914580"/>
    <w:rsid w:val="10B93AD7"/>
    <w:rsid w:val="10B97633"/>
    <w:rsid w:val="10E3728B"/>
    <w:rsid w:val="10FE14EA"/>
    <w:rsid w:val="11072A94"/>
    <w:rsid w:val="11317B11"/>
    <w:rsid w:val="119F0F1F"/>
    <w:rsid w:val="11C20769"/>
    <w:rsid w:val="11C35A1E"/>
    <w:rsid w:val="11F72B09"/>
    <w:rsid w:val="12135469"/>
    <w:rsid w:val="122338FE"/>
    <w:rsid w:val="122B4730"/>
    <w:rsid w:val="12863E8D"/>
    <w:rsid w:val="129051EB"/>
    <w:rsid w:val="12A762DD"/>
    <w:rsid w:val="12D76496"/>
    <w:rsid w:val="12DD441E"/>
    <w:rsid w:val="12F43A02"/>
    <w:rsid w:val="12F901BB"/>
    <w:rsid w:val="138228A6"/>
    <w:rsid w:val="13BF7656"/>
    <w:rsid w:val="13C70351"/>
    <w:rsid w:val="13D33102"/>
    <w:rsid w:val="14045448"/>
    <w:rsid w:val="140B7FAB"/>
    <w:rsid w:val="140E7C96"/>
    <w:rsid w:val="141A2ADF"/>
    <w:rsid w:val="14812B5E"/>
    <w:rsid w:val="149D101A"/>
    <w:rsid w:val="14B24AC5"/>
    <w:rsid w:val="14B2786C"/>
    <w:rsid w:val="14D75D09"/>
    <w:rsid w:val="15046AA7"/>
    <w:rsid w:val="15175270"/>
    <w:rsid w:val="15325C06"/>
    <w:rsid w:val="1615355E"/>
    <w:rsid w:val="161672D6"/>
    <w:rsid w:val="16201F02"/>
    <w:rsid w:val="16AF39B2"/>
    <w:rsid w:val="16D90CD0"/>
    <w:rsid w:val="173043C7"/>
    <w:rsid w:val="174B229D"/>
    <w:rsid w:val="17B805DC"/>
    <w:rsid w:val="17BD3EAD"/>
    <w:rsid w:val="18025F48"/>
    <w:rsid w:val="18253800"/>
    <w:rsid w:val="1844012A"/>
    <w:rsid w:val="18A51190"/>
    <w:rsid w:val="18EE62E8"/>
    <w:rsid w:val="18F5509D"/>
    <w:rsid w:val="19092AA6"/>
    <w:rsid w:val="190F698A"/>
    <w:rsid w:val="192166BD"/>
    <w:rsid w:val="19573E8D"/>
    <w:rsid w:val="19987D2B"/>
    <w:rsid w:val="19C449A1"/>
    <w:rsid w:val="19CA3E44"/>
    <w:rsid w:val="19D13C3F"/>
    <w:rsid w:val="1A205662"/>
    <w:rsid w:val="1A22449B"/>
    <w:rsid w:val="1A2C356C"/>
    <w:rsid w:val="1A5C28A9"/>
    <w:rsid w:val="1A9871B5"/>
    <w:rsid w:val="1AF46E74"/>
    <w:rsid w:val="1B5E3F10"/>
    <w:rsid w:val="1B60093A"/>
    <w:rsid w:val="1B6D5BEA"/>
    <w:rsid w:val="1B9132E5"/>
    <w:rsid w:val="1BBE1FA1"/>
    <w:rsid w:val="1BE340FE"/>
    <w:rsid w:val="1BF754B3"/>
    <w:rsid w:val="1C1B3898"/>
    <w:rsid w:val="1C2923A9"/>
    <w:rsid w:val="1C803295"/>
    <w:rsid w:val="1CAC44F0"/>
    <w:rsid w:val="1CEF76C0"/>
    <w:rsid w:val="1CF540E9"/>
    <w:rsid w:val="1D2D73DF"/>
    <w:rsid w:val="1D4604A0"/>
    <w:rsid w:val="1D5C7CC4"/>
    <w:rsid w:val="1DBA49EB"/>
    <w:rsid w:val="1DBE5B48"/>
    <w:rsid w:val="1DD97567"/>
    <w:rsid w:val="1DFF1A5F"/>
    <w:rsid w:val="1E432C32"/>
    <w:rsid w:val="1E553225"/>
    <w:rsid w:val="1E636E30"/>
    <w:rsid w:val="1ED300F7"/>
    <w:rsid w:val="1ED32208"/>
    <w:rsid w:val="1ED70E8C"/>
    <w:rsid w:val="1EFF124F"/>
    <w:rsid w:val="1F6B2440"/>
    <w:rsid w:val="1F8B2AE2"/>
    <w:rsid w:val="1F9A0F77"/>
    <w:rsid w:val="1FAF4A23"/>
    <w:rsid w:val="1FBA11E2"/>
    <w:rsid w:val="205B0707"/>
    <w:rsid w:val="20CE712B"/>
    <w:rsid w:val="20E63CC3"/>
    <w:rsid w:val="20F841A8"/>
    <w:rsid w:val="21025026"/>
    <w:rsid w:val="21957C48"/>
    <w:rsid w:val="21C332F1"/>
    <w:rsid w:val="22121299"/>
    <w:rsid w:val="231F67E0"/>
    <w:rsid w:val="23B1503C"/>
    <w:rsid w:val="23DE58D7"/>
    <w:rsid w:val="249B7324"/>
    <w:rsid w:val="24A235CC"/>
    <w:rsid w:val="24AA3A0B"/>
    <w:rsid w:val="24D738EC"/>
    <w:rsid w:val="24ED6188"/>
    <w:rsid w:val="24EE1B49"/>
    <w:rsid w:val="24FD0A68"/>
    <w:rsid w:val="25007ACF"/>
    <w:rsid w:val="251610A0"/>
    <w:rsid w:val="25227A45"/>
    <w:rsid w:val="25506360"/>
    <w:rsid w:val="25853B30"/>
    <w:rsid w:val="25F74A2E"/>
    <w:rsid w:val="26103D41"/>
    <w:rsid w:val="264A13F1"/>
    <w:rsid w:val="26C8461C"/>
    <w:rsid w:val="2737605F"/>
    <w:rsid w:val="274A3283"/>
    <w:rsid w:val="27B54BA0"/>
    <w:rsid w:val="28101DD7"/>
    <w:rsid w:val="28377363"/>
    <w:rsid w:val="28397580"/>
    <w:rsid w:val="283A6E54"/>
    <w:rsid w:val="28795BCE"/>
    <w:rsid w:val="288A7DDB"/>
    <w:rsid w:val="28A644E9"/>
    <w:rsid w:val="29053906"/>
    <w:rsid w:val="297D524A"/>
    <w:rsid w:val="29C63095"/>
    <w:rsid w:val="29CB06AB"/>
    <w:rsid w:val="29FF0355"/>
    <w:rsid w:val="2A037269"/>
    <w:rsid w:val="2A110088"/>
    <w:rsid w:val="2A495A74"/>
    <w:rsid w:val="2A7C0B78"/>
    <w:rsid w:val="2A86433B"/>
    <w:rsid w:val="2AAF6FDC"/>
    <w:rsid w:val="2B3758CC"/>
    <w:rsid w:val="2B404781"/>
    <w:rsid w:val="2B762899"/>
    <w:rsid w:val="2BD31A99"/>
    <w:rsid w:val="2BF04722"/>
    <w:rsid w:val="2C363DD6"/>
    <w:rsid w:val="2C4243D7"/>
    <w:rsid w:val="2C5A7AC4"/>
    <w:rsid w:val="2C8965FC"/>
    <w:rsid w:val="2CA465EF"/>
    <w:rsid w:val="2CBA67B5"/>
    <w:rsid w:val="2CDC497D"/>
    <w:rsid w:val="2CF73565"/>
    <w:rsid w:val="2D2C2598"/>
    <w:rsid w:val="2D79041E"/>
    <w:rsid w:val="2D7B5F44"/>
    <w:rsid w:val="2DD6414C"/>
    <w:rsid w:val="2E187C37"/>
    <w:rsid w:val="2E47202D"/>
    <w:rsid w:val="2E693FEF"/>
    <w:rsid w:val="2EAE5EA6"/>
    <w:rsid w:val="2EB931C8"/>
    <w:rsid w:val="2F340AA1"/>
    <w:rsid w:val="2F8C7D0D"/>
    <w:rsid w:val="2FB84D6B"/>
    <w:rsid w:val="302208F9"/>
    <w:rsid w:val="303B5E5F"/>
    <w:rsid w:val="304545E8"/>
    <w:rsid w:val="30874C00"/>
    <w:rsid w:val="30C96FC7"/>
    <w:rsid w:val="312E32CE"/>
    <w:rsid w:val="31FC517A"/>
    <w:rsid w:val="320F1351"/>
    <w:rsid w:val="321626E0"/>
    <w:rsid w:val="321C75CA"/>
    <w:rsid w:val="325B6344"/>
    <w:rsid w:val="32957AA8"/>
    <w:rsid w:val="32B51EF8"/>
    <w:rsid w:val="32CD6737"/>
    <w:rsid w:val="33182487"/>
    <w:rsid w:val="333948D8"/>
    <w:rsid w:val="335F00B6"/>
    <w:rsid w:val="33C148CD"/>
    <w:rsid w:val="33D12D62"/>
    <w:rsid w:val="34270BD4"/>
    <w:rsid w:val="343432F1"/>
    <w:rsid w:val="343706EB"/>
    <w:rsid w:val="348E56DE"/>
    <w:rsid w:val="34A27A18"/>
    <w:rsid w:val="34C0511B"/>
    <w:rsid w:val="351D1FD7"/>
    <w:rsid w:val="353335A8"/>
    <w:rsid w:val="35775E8A"/>
    <w:rsid w:val="357F67EE"/>
    <w:rsid w:val="359202CF"/>
    <w:rsid w:val="35A149B6"/>
    <w:rsid w:val="35B471C1"/>
    <w:rsid w:val="36297EF8"/>
    <w:rsid w:val="364A0BAA"/>
    <w:rsid w:val="365F2269"/>
    <w:rsid w:val="36914A2B"/>
    <w:rsid w:val="36A209E6"/>
    <w:rsid w:val="36A96CB0"/>
    <w:rsid w:val="36AA3345"/>
    <w:rsid w:val="372907BF"/>
    <w:rsid w:val="378E2D18"/>
    <w:rsid w:val="37A56281"/>
    <w:rsid w:val="37BA1D5F"/>
    <w:rsid w:val="37C8447C"/>
    <w:rsid w:val="384004B6"/>
    <w:rsid w:val="38482EC7"/>
    <w:rsid w:val="38E56968"/>
    <w:rsid w:val="39185C32"/>
    <w:rsid w:val="392A16AF"/>
    <w:rsid w:val="393A3157"/>
    <w:rsid w:val="398E34A3"/>
    <w:rsid w:val="3A3F654C"/>
    <w:rsid w:val="3AA765CB"/>
    <w:rsid w:val="3AD849D6"/>
    <w:rsid w:val="3B0F23C2"/>
    <w:rsid w:val="3B4D1C2A"/>
    <w:rsid w:val="3B8561E0"/>
    <w:rsid w:val="3B9F1AC7"/>
    <w:rsid w:val="3C1557B6"/>
    <w:rsid w:val="3C48446C"/>
    <w:rsid w:val="3CC86CCC"/>
    <w:rsid w:val="3CD92C87"/>
    <w:rsid w:val="3CE77152"/>
    <w:rsid w:val="3CFB2BFE"/>
    <w:rsid w:val="3D3E0D3C"/>
    <w:rsid w:val="3D87623F"/>
    <w:rsid w:val="3DE10046"/>
    <w:rsid w:val="3DE73182"/>
    <w:rsid w:val="3DF05F54"/>
    <w:rsid w:val="3E4800C5"/>
    <w:rsid w:val="3E642A25"/>
    <w:rsid w:val="3E726EF0"/>
    <w:rsid w:val="3EA91721"/>
    <w:rsid w:val="3ED9062B"/>
    <w:rsid w:val="3EE6343A"/>
    <w:rsid w:val="3EEB4300"/>
    <w:rsid w:val="3F577E93"/>
    <w:rsid w:val="3FC9228E"/>
    <w:rsid w:val="3FF67946"/>
    <w:rsid w:val="3FFA719D"/>
    <w:rsid w:val="40381A73"/>
    <w:rsid w:val="40556AC9"/>
    <w:rsid w:val="40786313"/>
    <w:rsid w:val="40D55514"/>
    <w:rsid w:val="4110479E"/>
    <w:rsid w:val="41536EE3"/>
    <w:rsid w:val="4182744A"/>
    <w:rsid w:val="418F7DB9"/>
    <w:rsid w:val="41AF2209"/>
    <w:rsid w:val="41C21F3C"/>
    <w:rsid w:val="41D67795"/>
    <w:rsid w:val="4246491B"/>
    <w:rsid w:val="42537038"/>
    <w:rsid w:val="425E3CB1"/>
    <w:rsid w:val="426D634C"/>
    <w:rsid w:val="427C033D"/>
    <w:rsid w:val="428B4A24"/>
    <w:rsid w:val="42BE6BA7"/>
    <w:rsid w:val="42CD2946"/>
    <w:rsid w:val="42D71F86"/>
    <w:rsid w:val="42EE045D"/>
    <w:rsid w:val="43210EE4"/>
    <w:rsid w:val="43291B47"/>
    <w:rsid w:val="433E1A96"/>
    <w:rsid w:val="435117C9"/>
    <w:rsid w:val="43525542"/>
    <w:rsid w:val="43880F63"/>
    <w:rsid w:val="43EA39CC"/>
    <w:rsid w:val="440C3942"/>
    <w:rsid w:val="441A605F"/>
    <w:rsid w:val="447F4114"/>
    <w:rsid w:val="4487121B"/>
    <w:rsid w:val="449C6A74"/>
    <w:rsid w:val="44C85ABB"/>
    <w:rsid w:val="4530540F"/>
    <w:rsid w:val="456D5AA6"/>
    <w:rsid w:val="458E24E4"/>
    <w:rsid w:val="45AF1B15"/>
    <w:rsid w:val="45B47DEE"/>
    <w:rsid w:val="45BA6AD6"/>
    <w:rsid w:val="45F12DF0"/>
    <w:rsid w:val="46841EB6"/>
    <w:rsid w:val="46BC25C5"/>
    <w:rsid w:val="46E22739"/>
    <w:rsid w:val="470628CB"/>
    <w:rsid w:val="47227DD4"/>
    <w:rsid w:val="47665118"/>
    <w:rsid w:val="47930043"/>
    <w:rsid w:val="47E744AA"/>
    <w:rsid w:val="47FF0589"/>
    <w:rsid w:val="48150DED"/>
    <w:rsid w:val="48166B3E"/>
    <w:rsid w:val="481E1E96"/>
    <w:rsid w:val="48457423"/>
    <w:rsid w:val="485B09F4"/>
    <w:rsid w:val="48645AFB"/>
    <w:rsid w:val="48D35818"/>
    <w:rsid w:val="491D5CAA"/>
    <w:rsid w:val="494D2A33"/>
    <w:rsid w:val="49645D4E"/>
    <w:rsid w:val="49885819"/>
    <w:rsid w:val="49A81A17"/>
    <w:rsid w:val="49CE3BCE"/>
    <w:rsid w:val="4A1E1CDA"/>
    <w:rsid w:val="4A225C6E"/>
    <w:rsid w:val="4A2530C1"/>
    <w:rsid w:val="4A761B16"/>
    <w:rsid w:val="4AB05A1D"/>
    <w:rsid w:val="4AD4683C"/>
    <w:rsid w:val="4B4F2FFA"/>
    <w:rsid w:val="4B6776B0"/>
    <w:rsid w:val="4B7C7600"/>
    <w:rsid w:val="4B9009B5"/>
    <w:rsid w:val="4B951BFF"/>
    <w:rsid w:val="4BF70A34"/>
    <w:rsid w:val="4BFF2143"/>
    <w:rsid w:val="4CA231A5"/>
    <w:rsid w:val="4CA34FF1"/>
    <w:rsid w:val="4CA41A69"/>
    <w:rsid w:val="4CD80866"/>
    <w:rsid w:val="4CD9659A"/>
    <w:rsid w:val="4CE45067"/>
    <w:rsid w:val="4DD70B1D"/>
    <w:rsid w:val="4DF4413E"/>
    <w:rsid w:val="4E031912"/>
    <w:rsid w:val="4E2F0959"/>
    <w:rsid w:val="4E796078"/>
    <w:rsid w:val="4E810A89"/>
    <w:rsid w:val="4E946A0E"/>
    <w:rsid w:val="4E9F49FB"/>
    <w:rsid w:val="4EE554BC"/>
    <w:rsid w:val="4EE808F1"/>
    <w:rsid w:val="4EEE25C2"/>
    <w:rsid w:val="4F1162B1"/>
    <w:rsid w:val="4F1B712F"/>
    <w:rsid w:val="4F4D6A35"/>
    <w:rsid w:val="4F685DA8"/>
    <w:rsid w:val="50250266"/>
    <w:rsid w:val="50354221"/>
    <w:rsid w:val="505428F9"/>
    <w:rsid w:val="506863A4"/>
    <w:rsid w:val="50A0169A"/>
    <w:rsid w:val="50A867A1"/>
    <w:rsid w:val="50B52C6C"/>
    <w:rsid w:val="50D525E1"/>
    <w:rsid w:val="50EA561A"/>
    <w:rsid w:val="5100038B"/>
    <w:rsid w:val="5100482F"/>
    <w:rsid w:val="51340035"/>
    <w:rsid w:val="5144471C"/>
    <w:rsid w:val="51514D88"/>
    <w:rsid w:val="516E4525"/>
    <w:rsid w:val="52034A87"/>
    <w:rsid w:val="521560B8"/>
    <w:rsid w:val="522F50E1"/>
    <w:rsid w:val="52691F60"/>
    <w:rsid w:val="52B83AB8"/>
    <w:rsid w:val="52D01FDF"/>
    <w:rsid w:val="53185E60"/>
    <w:rsid w:val="5322283B"/>
    <w:rsid w:val="53334A48"/>
    <w:rsid w:val="53CF6631"/>
    <w:rsid w:val="53F32429"/>
    <w:rsid w:val="53F341D7"/>
    <w:rsid w:val="543E30AE"/>
    <w:rsid w:val="54705B41"/>
    <w:rsid w:val="54FD2582"/>
    <w:rsid w:val="55024AE0"/>
    <w:rsid w:val="55997E63"/>
    <w:rsid w:val="55CF47D0"/>
    <w:rsid w:val="56064695"/>
    <w:rsid w:val="562848AE"/>
    <w:rsid w:val="56755377"/>
    <w:rsid w:val="56DE2F1C"/>
    <w:rsid w:val="56E30533"/>
    <w:rsid w:val="56F73FDE"/>
    <w:rsid w:val="57007337"/>
    <w:rsid w:val="57287759"/>
    <w:rsid w:val="57723665"/>
    <w:rsid w:val="57862450"/>
    <w:rsid w:val="578A30A4"/>
    <w:rsid w:val="579147AD"/>
    <w:rsid w:val="57931F59"/>
    <w:rsid w:val="57E12556"/>
    <w:rsid w:val="57E91B79"/>
    <w:rsid w:val="5818420C"/>
    <w:rsid w:val="58311846"/>
    <w:rsid w:val="584D10E5"/>
    <w:rsid w:val="58931AE5"/>
    <w:rsid w:val="58CA7BFC"/>
    <w:rsid w:val="58F46A27"/>
    <w:rsid w:val="59417793"/>
    <w:rsid w:val="596040BD"/>
    <w:rsid w:val="59671525"/>
    <w:rsid w:val="59771406"/>
    <w:rsid w:val="598D29D8"/>
    <w:rsid w:val="59AB3BBF"/>
    <w:rsid w:val="59B96820"/>
    <w:rsid w:val="5A23319D"/>
    <w:rsid w:val="5A276988"/>
    <w:rsid w:val="5A663955"/>
    <w:rsid w:val="5A8A6A98"/>
    <w:rsid w:val="5A9209EF"/>
    <w:rsid w:val="5B631C42"/>
    <w:rsid w:val="5BDB7A2A"/>
    <w:rsid w:val="5BED48C4"/>
    <w:rsid w:val="5C097D6C"/>
    <w:rsid w:val="5C496AD3"/>
    <w:rsid w:val="5C4A2E02"/>
    <w:rsid w:val="5C4C26D6"/>
    <w:rsid w:val="5CB00EB7"/>
    <w:rsid w:val="5CC22998"/>
    <w:rsid w:val="5CCD2A56"/>
    <w:rsid w:val="5CFC234E"/>
    <w:rsid w:val="5D07484F"/>
    <w:rsid w:val="5D094A6B"/>
    <w:rsid w:val="5D8440F2"/>
    <w:rsid w:val="5D891708"/>
    <w:rsid w:val="5D8F6D1E"/>
    <w:rsid w:val="5D936432"/>
    <w:rsid w:val="5DA36C6E"/>
    <w:rsid w:val="5DAB167E"/>
    <w:rsid w:val="5DCA553B"/>
    <w:rsid w:val="5DD838AB"/>
    <w:rsid w:val="5DFC1EDA"/>
    <w:rsid w:val="5E162F9C"/>
    <w:rsid w:val="5E41562A"/>
    <w:rsid w:val="5E4775F9"/>
    <w:rsid w:val="5EBE22EF"/>
    <w:rsid w:val="5EC24ED2"/>
    <w:rsid w:val="5EEB267A"/>
    <w:rsid w:val="5F107315"/>
    <w:rsid w:val="5F2711D9"/>
    <w:rsid w:val="5F296E4D"/>
    <w:rsid w:val="5F334021"/>
    <w:rsid w:val="5F463D55"/>
    <w:rsid w:val="5F4678B1"/>
    <w:rsid w:val="5F6B5569"/>
    <w:rsid w:val="5F750196"/>
    <w:rsid w:val="5FE1565F"/>
    <w:rsid w:val="5FEA2932"/>
    <w:rsid w:val="607448F1"/>
    <w:rsid w:val="607B1823"/>
    <w:rsid w:val="60822B6A"/>
    <w:rsid w:val="60AC17FB"/>
    <w:rsid w:val="60B70965"/>
    <w:rsid w:val="60E90E3C"/>
    <w:rsid w:val="60EE6452"/>
    <w:rsid w:val="60F872D1"/>
    <w:rsid w:val="61500EBB"/>
    <w:rsid w:val="61616C24"/>
    <w:rsid w:val="617821BF"/>
    <w:rsid w:val="61E84C4F"/>
    <w:rsid w:val="61F41846"/>
    <w:rsid w:val="62045801"/>
    <w:rsid w:val="623C6E93"/>
    <w:rsid w:val="62614A02"/>
    <w:rsid w:val="62A159E8"/>
    <w:rsid w:val="62B114E5"/>
    <w:rsid w:val="63234987"/>
    <w:rsid w:val="632443AD"/>
    <w:rsid w:val="637D3ABD"/>
    <w:rsid w:val="63C040C2"/>
    <w:rsid w:val="641461CF"/>
    <w:rsid w:val="647153D0"/>
    <w:rsid w:val="64E536C8"/>
    <w:rsid w:val="65625C36"/>
    <w:rsid w:val="65736F26"/>
    <w:rsid w:val="6578278E"/>
    <w:rsid w:val="65801643"/>
    <w:rsid w:val="658E5B0E"/>
    <w:rsid w:val="659770B8"/>
    <w:rsid w:val="65F42041"/>
    <w:rsid w:val="660D737A"/>
    <w:rsid w:val="661C580F"/>
    <w:rsid w:val="663A5C95"/>
    <w:rsid w:val="66560D21"/>
    <w:rsid w:val="66664CDC"/>
    <w:rsid w:val="666B741F"/>
    <w:rsid w:val="667C1E0A"/>
    <w:rsid w:val="669E4476"/>
    <w:rsid w:val="66D31693"/>
    <w:rsid w:val="671E1113"/>
    <w:rsid w:val="67672ABA"/>
    <w:rsid w:val="677F6056"/>
    <w:rsid w:val="679E17E6"/>
    <w:rsid w:val="67CC6DC1"/>
    <w:rsid w:val="686F60CA"/>
    <w:rsid w:val="68E153FE"/>
    <w:rsid w:val="690C1B6B"/>
    <w:rsid w:val="6945507D"/>
    <w:rsid w:val="694D5CE0"/>
    <w:rsid w:val="69801C11"/>
    <w:rsid w:val="699D6C67"/>
    <w:rsid w:val="69AE2C22"/>
    <w:rsid w:val="6AB9362D"/>
    <w:rsid w:val="6B146AB5"/>
    <w:rsid w:val="6B4A24D7"/>
    <w:rsid w:val="6B824366"/>
    <w:rsid w:val="6C156E9B"/>
    <w:rsid w:val="6C614F95"/>
    <w:rsid w:val="6C6475C8"/>
    <w:rsid w:val="6C661592"/>
    <w:rsid w:val="6C937E2E"/>
    <w:rsid w:val="6D147240"/>
    <w:rsid w:val="6D4B2536"/>
    <w:rsid w:val="6D5270A3"/>
    <w:rsid w:val="6D6D6950"/>
    <w:rsid w:val="6D741A8D"/>
    <w:rsid w:val="6D8A1C25"/>
    <w:rsid w:val="6D8A5754"/>
    <w:rsid w:val="6D995997"/>
    <w:rsid w:val="6DBE53FE"/>
    <w:rsid w:val="6DC72505"/>
    <w:rsid w:val="6DD15131"/>
    <w:rsid w:val="6E91666F"/>
    <w:rsid w:val="6EB5235D"/>
    <w:rsid w:val="6EC16F54"/>
    <w:rsid w:val="6F484F7F"/>
    <w:rsid w:val="6F8166E3"/>
    <w:rsid w:val="6FB865A9"/>
    <w:rsid w:val="706109EE"/>
    <w:rsid w:val="707D020C"/>
    <w:rsid w:val="70934920"/>
    <w:rsid w:val="70C60851"/>
    <w:rsid w:val="70DF1913"/>
    <w:rsid w:val="70FC24C5"/>
    <w:rsid w:val="710F044A"/>
    <w:rsid w:val="7141612A"/>
    <w:rsid w:val="71A861A9"/>
    <w:rsid w:val="71F238C8"/>
    <w:rsid w:val="720A6E64"/>
    <w:rsid w:val="72604CD6"/>
    <w:rsid w:val="726522EC"/>
    <w:rsid w:val="72722D7C"/>
    <w:rsid w:val="729055BB"/>
    <w:rsid w:val="72D80D10"/>
    <w:rsid w:val="72DD6326"/>
    <w:rsid w:val="72F559FA"/>
    <w:rsid w:val="73075151"/>
    <w:rsid w:val="731951E6"/>
    <w:rsid w:val="736D76AA"/>
    <w:rsid w:val="73B54BAD"/>
    <w:rsid w:val="744E6557"/>
    <w:rsid w:val="74956EB9"/>
    <w:rsid w:val="750202C6"/>
    <w:rsid w:val="7524023C"/>
    <w:rsid w:val="75287D2D"/>
    <w:rsid w:val="7530098F"/>
    <w:rsid w:val="7548217D"/>
    <w:rsid w:val="754E7067"/>
    <w:rsid w:val="757F36C5"/>
    <w:rsid w:val="75D237F5"/>
    <w:rsid w:val="75D46728"/>
    <w:rsid w:val="75EF25F8"/>
    <w:rsid w:val="76475441"/>
    <w:rsid w:val="76650B0D"/>
    <w:rsid w:val="769F5076"/>
    <w:rsid w:val="771D13E7"/>
    <w:rsid w:val="77E339D2"/>
    <w:rsid w:val="78185FE6"/>
    <w:rsid w:val="783E33C3"/>
    <w:rsid w:val="789227C4"/>
    <w:rsid w:val="78956668"/>
    <w:rsid w:val="789B6A68"/>
    <w:rsid w:val="78FE2B52"/>
    <w:rsid w:val="797177C8"/>
    <w:rsid w:val="79C726BB"/>
    <w:rsid w:val="7A6D7F90"/>
    <w:rsid w:val="7B963E3E"/>
    <w:rsid w:val="7BBC11CF"/>
    <w:rsid w:val="7BC57958"/>
    <w:rsid w:val="7BF5648F"/>
    <w:rsid w:val="7C050A7C"/>
    <w:rsid w:val="7C0D1A2A"/>
    <w:rsid w:val="7C971690"/>
    <w:rsid w:val="7CE7216F"/>
    <w:rsid w:val="7D0E5A5A"/>
    <w:rsid w:val="7D580A83"/>
    <w:rsid w:val="7E260B81"/>
    <w:rsid w:val="7E484E6D"/>
    <w:rsid w:val="7E6F34E4"/>
    <w:rsid w:val="7E9C7095"/>
    <w:rsid w:val="7E9E2E0E"/>
    <w:rsid w:val="7EFD1537"/>
    <w:rsid w:val="7F4D213E"/>
    <w:rsid w:val="7F7E49ED"/>
    <w:rsid w:val="7F855D7C"/>
    <w:rsid w:val="7FAE52D2"/>
    <w:rsid w:val="7FD224FB"/>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4AA-BC75-4F0E-90CB-C3CDBCDCCE9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6400</Words>
  <Characters>7178</Characters>
  <Lines>66</Lines>
  <Paragraphs>18</Paragraphs>
  <TotalTime>91</TotalTime>
  <ScaleCrop>false</ScaleCrop>
  <LinksUpToDate>false</LinksUpToDate>
  <CharactersWithSpaces>7420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2023-02-22T03:51:00Z</dcterms:created>
  <dc:creator>china</dc:creator>
  <cp:lastModifiedBy>s'x</cp:lastModifiedBy>
  <cp:lastPrinted>2023-02-21T07:55:00Z</cp:lastPrinted>
  <dcterms:modified xsi:type="dcterms:W3CDTF">2023-04-26T01:58:55Z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0BD14EA831194041B918FFB543B82E31</vt:lpwstr>
  </property>
</Properties>
</file>