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4F" w:rsidRPr="00867A4F" w:rsidRDefault="00867A4F" w:rsidP="00867A4F">
      <w:pPr>
        <w:pStyle w:val="p"/>
        <w:shd w:val="clear" w:color="auto" w:fill="FFFFFF"/>
        <w:spacing w:before="0" w:beforeAutospacing="0" w:after="0" w:afterAutospacing="0" w:line="360" w:lineRule="atLeast"/>
        <w:ind w:firstLine="640"/>
        <w:jc w:val="center"/>
        <w:rPr>
          <w:rFonts w:ascii="仿宋" w:eastAsia="仿宋" w:hAnsi="仿宋"/>
          <w:b/>
          <w:color w:val="333333"/>
          <w:sz w:val="44"/>
          <w:szCs w:val="44"/>
        </w:rPr>
      </w:pPr>
      <w:bookmarkStart w:id="0" w:name="_GoBack"/>
      <w:r w:rsidRPr="00867A4F">
        <w:rPr>
          <w:rFonts w:ascii="仿宋" w:eastAsia="仿宋" w:hAnsi="仿宋" w:hint="eastAsia"/>
          <w:b/>
          <w:color w:val="333333"/>
          <w:sz w:val="44"/>
          <w:szCs w:val="44"/>
        </w:rPr>
        <w:t>2</w:t>
      </w:r>
      <w:r w:rsidRPr="00867A4F">
        <w:rPr>
          <w:rFonts w:ascii="仿宋" w:eastAsia="仿宋" w:hAnsi="仿宋"/>
          <w:b/>
          <w:color w:val="333333"/>
          <w:sz w:val="44"/>
          <w:szCs w:val="44"/>
        </w:rPr>
        <w:t>023年文创工作方案</w:t>
      </w:r>
    </w:p>
    <w:bookmarkEnd w:id="0"/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2023年是全面贯彻党的二十大精神的开局之年，也是我县争创第七届全国文明城市三年创建周期的决胜一年。为实现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首创首成目标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，根据《全国文明城市（县级）测评体系（2021年版）》《全国文明村镇测评体系（2022年版）》及操作手册要求，结合我局实际，制定本方案。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一、工作目标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坚持以习近平新时代中国特色社会主义思想为指导，全面贯彻落实党的二十大精神，以精神文明建设为统揽，以弘扬社会主义核心价值观为根本，以创建全国文明城市为目标，按照“1+3+5”创建工作总思路（“1”即严格对标测评体系这一根本，“3”即抓实网上资料申报、提升群众满意度、守牢负面清单底线，“5”即5项巩固提升行动），不断提高市民文明素质、城市文明程度、城市文化品位、群众生活质量，为加快建设现代化泗县提供强大精神动力和良好社会环境。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二、重点任务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（一）抓实网上资料申报、提升群众满意度和守牢负面清单底线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3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15"/>
          <w:rFonts w:ascii="仿宋" w:eastAsia="仿宋" w:hAnsi="仿宋" w:hint="eastAsia"/>
          <w:b/>
          <w:bCs/>
          <w:color w:val="333333"/>
          <w:sz w:val="32"/>
          <w:szCs w:val="32"/>
        </w:rPr>
        <w:t>1.抓实网上资料申报。</w:t>
      </w:r>
      <w:r>
        <w:rPr>
          <w:rFonts w:ascii="仿宋" w:eastAsia="仿宋" w:hAnsi="仿宋" w:hint="eastAsia"/>
          <w:color w:val="333333"/>
          <w:sz w:val="32"/>
          <w:szCs w:val="32"/>
        </w:rPr>
        <w:t>围绕《全国文明城市（县级城市）测评体系操作手册》（2023年版）及新增、变动测评指标，细化网上申报材料任务清单、责任清单，压实工作责任。督促指导有关单位注重日常平常，按时开展活动、对标收集图</w:t>
      </w: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片、及时报送材料。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狠抓网申材料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主要负责同志和分管负责同志审核签字制度落实，确保每份材料按时保质保量上报。定期组织召开专题调度会，采取领导调度、单位内部调度、针对性调度等形式，听取重点部门工作开展情况汇报，分析存在问题，研究下步工作举措，推动各单位高质量完成2023年“网上申报”工作任务。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3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15"/>
          <w:rFonts w:ascii="仿宋" w:eastAsia="仿宋" w:hAnsi="仿宋" w:hint="eastAsia"/>
          <w:b/>
          <w:bCs/>
          <w:color w:val="333333"/>
          <w:sz w:val="32"/>
          <w:szCs w:val="32"/>
        </w:rPr>
        <w:t>2.提升群众满意度。</w:t>
      </w:r>
      <w:r>
        <w:rPr>
          <w:rFonts w:ascii="仿宋" w:eastAsia="仿宋" w:hAnsi="仿宋" w:hint="eastAsia"/>
          <w:color w:val="333333"/>
          <w:sz w:val="32"/>
          <w:szCs w:val="32"/>
        </w:rPr>
        <w:t>常态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化开展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入户问卷调查和线上满意度调查工作，畅通和规范群众诉求表达、利益协调、权益保障通道，统筹办好民生大事和关键小事。对照全国文明城市测评体系问卷调查相关内容，推动新时代文明实践、志愿服务、法治宣传教育、诚信建设、社区治理、公共安全体系建设、未成年人思想道德建设等，有针对性、有计划地组织开展主题实践活动，提高群众对创建工作的支持率和参与率。加强对各类创建活动的策划指导，依托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融媒体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中心，广泛宣传普及创建工作知识；利用新闻媒体、新媒体、自媒体、公益广告等传播媒介，多层次、多角度、全方位开展创建宣传活动，公布创建工作的重要举措、取得成效，增强群众的获得感、幸福感和满意度。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3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15"/>
          <w:rFonts w:ascii="仿宋" w:eastAsia="仿宋" w:hAnsi="仿宋" w:hint="eastAsia"/>
          <w:b/>
          <w:bCs/>
          <w:color w:val="333333"/>
          <w:sz w:val="32"/>
          <w:szCs w:val="32"/>
        </w:rPr>
        <w:t>3.守牢负面清单底线。</w:t>
      </w:r>
      <w:r>
        <w:rPr>
          <w:rFonts w:ascii="仿宋" w:eastAsia="仿宋" w:hAnsi="仿宋" w:hint="eastAsia"/>
          <w:color w:val="333333"/>
          <w:sz w:val="32"/>
          <w:szCs w:val="32"/>
        </w:rPr>
        <w:t>完善长效常态的创建工作机制，强化负面清单管理，建立全国文明城市动态管理措施（负面清单）预警机制，定期开展自查，做好跟踪督办，确保“负面清单”所列问题实现动态监测、提醒预警、精准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判、妥</w:t>
      </w: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善处置。将负面清单管理与意识形态、党风廉政、法治建设、诚信建设、安全生产、社会稳定等工作结合起来，严防出现颠覆性、一票否决的问题。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（二）高质量推进5项巩固提升行动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3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15"/>
          <w:rFonts w:ascii="仿宋" w:eastAsia="仿宋" w:hAnsi="仿宋" w:hint="eastAsia"/>
          <w:b/>
          <w:bCs/>
          <w:color w:val="333333"/>
          <w:sz w:val="32"/>
          <w:szCs w:val="32"/>
        </w:rPr>
        <w:t>1.开展基础设施巩固提升行动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对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标城市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基础设施建设欠账短板，全面完善道路、雨污水管网、绿化、亮化、停车位、充电桩等配套设施。提升道路设施，全覆盖排查整改主城区主次干道、背街小巷等基础设施、道路名牌等存在的问题。排查整改主次干道、背街小巷、市场、交通场站、医院、商业大街、商场超市等场所及周边的路面坑洼、地砖破损、路沿石损坏等问题。实施中央公园、清水湾公园、运河遗址公园、南柳公园、滨河生态体育公园和飞虹广场、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泗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州广场、府前广场等提升工程，对原有路面、广场、亮化、给排水等配套设施升级改造，对绿化苗木进行补植补栽，提升城市品质。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3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15"/>
          <w:rFonts w:ascii="仿宋" w:eastAsia="仿宋" w:hAnsi="仿宋" w:hint="eastAsia"/>
          <w:b/>
          <w:bCs/>
          <w:color w:val="333333"/>
          <w:sz w:val="32"/>
          <w:szCs w:val="32"/>
        </w:rPr>
        <w:t>2.开展市容市貌巩固提升行动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推进重点区域及背街小巷综合整治。对市场、交通场站（火车站、长途汽车站）、医院、商场超市、社区、城市商贸综合体和学校等七类重点公共场所及周边500米作为重点整治区域，建立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清单台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账，对账销号管理。推进“牛皮癣”小广告及空中管线系统整治。将“牛皮癣”小广告治理纳入日常清扫保洁内容，开展主次干道、居民小区等公共场所乱张贴、</w:t>
      </w: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乱涂写小广告专项治理。全面排查背街小巷、老旧小区、市场、商业大街等重点区域，针对空中电力、通信、有线电视、治安监控等缆线存在的设置不规范、缆线松垮凌乱等乱象，开展集中整治。全面排查修复、整合、更新、美化强弱电箱体，实现全域缆线整齐有序、规范安全。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3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15"/>
          <w:rFonts w:ascii="仿宋" w:eastAsia="仿宋" w:hAnsi="仿宋" w:hint="eastAsia"/>
          <w:b/>
          <w:bCs/>
          <w:color w:val="333333"/>
          <w:sz w:val="32"/>
          <w:szCs w:val="32"/>
        </w:rPr>
        <w:t>3.开展交通秩序巩固提升行动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加强主次干道标志、标线、标牌、护栏等交通设施日常维护和升级改造。加大对学校、医院、市场周边和主次干道、背街小巷两侧的机动车、非机动车乱停乱放的整治力度，每月开展不少于1期不文明交通行为曝光。常态开展主要交通路口志愿服务活动。全面规范快递、外卖、环卫等行业从业车辆及“网约车”。加大对外卖、快递、环卫、渣土车等特殊车辆的管理力度，强化行业监管职责落实，严查不文明交通行为。深入开展电动自行车上牌“清零”行动、“一盔一带”安全守护行动。结合暖民心行动，充分利用广场绿地、地下人防工程和交通设施用地等资源，视情改造增设公共停车泊位，缓解老城区、商业中心、学校、医院等区域停车需求。施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划完善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停车线，尤其是主次干道、市场、交通场站、医院、商场超市和学校等重点区域及周边机动车、非机动车停车线施划情况，应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划尽划、科学施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划。引导车辆规范有序停放。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3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15"/>
          <w:rFonts w:ascii="仿宋" w:eastAsia="仿宋" w:hAnsi="仿宋" w:hint="eastAsia"/>
          <w:b/>
          <w:bCs/>
          <w:color w:val="333333"/>
          <w:sz w:val="32"/>
          <w:szCs w:val="32"/>
        </w:rPr>
        <w:t>4.开展市场及周边管理巩固提升行动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一是提升专业市场。深入推进农贸（集贸、批发）市场（玉兰菜市场、朱桥菜市场、虹郡菜市场、南关菜市场和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泗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州农贸城、北京新发地、国际装饰城）和各镇农贸市场集中整治和改造提升。按照商品名分类进行区域设置，加强日常管理维护，确保市场经营有序。实施餐饮单位管理提升、改造提升，改善店内环境，着力解决食品安全隐患多、环境卫生脏乱差等问题。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3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15"/>
          <w:rFonts w:ascii="仿宋" w:eastAsia="仿宋" w:hAnsi="仿宋" w:hint="eastAsia"/>
          <w:b/>
          <w:bCs/>
          <w:color w:val="333333"/>
          <w:sz w:val="32"/>
          <w:szCs w:val="32"/>
        </w:rPr>
        <w:t>5.开展未成年人思想道德建设巩固提升行动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落实“立德树人”根本任务，推进社会主义核心价值观进教材、进课堂、进头脑，强化师德师风建设。落实未成年人保护法，加强校园欺凌行为预防治理。落实“五育”课程安排，推进未成年人德智体美劳全面发展。加强关爱保护未成年人健康成长工作宣传，设立未成年人心理健康辅导站。开展校园及周边环境综合治理，加强对校园周边出店经营、流动摊点、非机动车乱停放等问题的整治，重点排查违规网吧、娱乐场所、影像制品、非法出版物等影响学生健康成长的问题。规范校外培训机构，取缔无证校外培训机构。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三、工作保障</w:t>
      </w:r>
    </w:p>
    <w:p w:rsidR="00A0462E" w:rsidRDefault="00A0462E" w:rsidP="00A0462E">
      <w:pPr>
        <w:pStyle w:val="p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（一）强化组织领导。县局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成立创城活动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领导小组，县政府副县长、公安局党委书记、局长曹建宇任组长，县局党委委员、政治处主任贾献忠任第一副组长，其他党委委员任副组长，局直各单位为成员单位。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县局创城活动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领导小组下</w:t>
      </w: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设办公室，办公室设在政治处，贾献忠兼任办公室主任，各单位主要负责同志。</w:t>
      </w:r>
    </w:p>
    <w:p w:rsidR="00FA2ED2" w:rsidRDefault="00FA2ED2">
      <w:pPr>
        <w:rPr>
          <w:rFonts w:hint="eastAsia"/>
        </w:rPr>
      </w:pPr>
    </w:p>
    <w:sectPr w:rsidR="00FA2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10"/>
    <w:rsid w:val="007D1710"/>
    <w:rsid w:val="00867A4F"/>
    <w:rsid w:val="00A0462E"/>
    <w:rsid w:val="00F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CFD3A-85F8-4F77-8E68-8FFA2D6E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04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A0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396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2023-06-20T08:11:00Z</dcterms:created>
  <dcterms:modified xsi:type="dcterms:W3CDTF">2023-06-20T08:12:00Z</dcterms:modified>
</cp:coreProperties>
</file>