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color w:val="auto"/>
          <w:sz w:val="44"/>
          <w:szCs w:val="44"/>
          <w:lang w:val="en-US" w:eastAsia="zh-CN"/>
        </w:rPr>
      </w:pPr>
      <w:bookmarkStart w:id="0" w:name="_GoBack"/>
      <w:bookmarkEnd w:id="0"/>
      <w:r>
        <w:rPr>
          <w:rFonts w:hint="eastAsia" w:ascii="方正小标宋简体" w:hAnsi="方正小标宋简体" w:eastAsia="方正小标宋简体" w:cs="方正小标宋简体"/>
          <w:color w:val="auto"/>
          <w:sz w:val="44"/>
          <w:szCs w:val="44"/>
          <w:lang w:val="en-US" w:eastAsia="zh-CN"/>
        </w:rPr>
        <w:t>按比例安排残疾人就业情况联网认证</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申报流程</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仿宋_GBK" w:hAnsi="方正仿宋_GBK" w:eastAsia="方正仿宋_GBK" w:cs="方正仿宋_GBK"/>
          <w:color w:val="auto"/>
          <w:sz w:val="32"/>
          <w:szCs w:val="32"/>
        </w:rPr>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1.申报单位范围：已安排残疾人就业的各用人单位。</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2.法人用户登录“安徽政务服务网（全国一体化在线政务服务平台）”→在搜索栏输入“按比例”→点击</w:t>
      </w:r>
      <w:r>
        <w:rPr>
          <w:rFonts w:hint="eastAsia" w:ascii="方正仿宋_GBK" w:hAnsi="方正仿宋_GBK" w:eastAsia="方正仿宋_GBK" w:cs="方正仿宋_GBK"/>
          <w:color w:val="auto"/>
          <w:sz w:val="32"/>
          <w:szCs w:val="32"/>
          <w:u w:val="none"/>
          <w:lang w:val="en-US" w:eastAsia="zh-CN"/>
        </w:rPr>
        <w:t>“</w:t>
      </w:r>
      <w:r>
        <w:rPr>
          <w:rFonts w:hint="eastAsia" w:ascii="方正仿宋_GBK" w:hAnsi="方正仿宋_GBK" w:eastAsia="方正仿宋_GBK" w:cs="方正仿宋_GBK"/>
          <w:i w:val="0"/>
          <w:iCs w:val="0"/>
          <w:caps w:val="0"/>
          <w:color w:val="auto"/>
          <w:spacing w:val="0"/>
          <w:kern w:val="0"/>
          <w:sz w:val="32"/>
          <w:szCs w:val="32"/>
          <w:u w:val="none"/>
          <w:shd w:val="clear" w:fill="FFFFFF"/>
          <w:lang w:val="en-US" w:eastAsia="zh-CN" w:bidi="ar"/>
        </w:rPr>
        <w:t> 全国残疾人按比例就业情况联网认证</w:t>
      </w:r>
      <w:r>
        <w:rPr>
          <w:rFonts w:hint="eastAsia" w:ascii="方正仿宋_GBK" w:hAnsi="方正仿宋_GBK" w:eastAsia="方正仿宋_GBK" w:cs="方正仿宋_GBK"/>
          <w:color w:val="auto"/>
          <w:sz w:val="32"/>
          <w:szCs w:val="32"/>
          <w:u w:val="none"/>
          <w:lang w:val="en-US" w:eastAsia="zh-CN"/>
        </w:rPr>
        <w:t>”进入</w:t>
      </w:r>
      <w:r>
        <w:rPr>
          <w:rFonts w:hint="eastAsia" w:ascii="方正仿宋_GBK" w:hAnsi="方正仿宋_GBK" w:eastAsia="方正仿宋_GBK" w:cs="方正仿宋_GBK"/>
          <w:color w:val="auto"/>
          <w:sz w:val="32"/>
          <w:szCs w:val="32"/>
          <w:lang w:val="en-US" w:eastAsia="zh-CN"/>
        </w:rPr>
        <w:t>→点击</w:t>
      </w:r>
      <w:r>
        <w:rPr>
          <w:rFonts w:hint="eastAsia" w:ascii="方正仿宋_GBK" w:hAnsi="方正仿宋_GBK" w:eastAsia="方正仿宋_GBK" w:cs="方正仿宋_GBK"/>
          <w:i w:val="0"/>
          <w:iCs w:val="0"/>
          <w:caps w:val="0"/>
          <w:color w:val="auto"/>
          <w:spacing w:val="0"/>
          <w:sz w:val="32"/>
          <w:szCs w:val="32"/>
          <w:shd w:val="clear" w:fill="FFFFFF"/>
        </w:rPr>
        <w:t>【宿州市】全国残疾人按比例就业情况联网认证</w:t>
      </w:r>
      <w:r>
        <w:rPr>
          <w:rFonts w:hint="eastAsia" w:ascii="方正仿宋_GBK" w:hAnsi="方正仿宋_GBK" w:eastAsia="方正仿宋_GBK" w:cs="方正仿宋_GBK"/>
          <w:i w:val="0"/>
          <w:iCs w:val="0"/>
          <w:caps w:val="0"/>
          <w:color w:val="auto"/>
          <w:spacing w:val="0"/>
          <w:sz w:val="32"/>
          <w:szCs w:val="32"/>
          <w:shd w:val="clear" w:fill="FFFFFF"/>
          <w:lang w:eastAsia="zh-CN"/>
        </w:rPr>
        <w:t>进入</w:t>
      </w:r>
      <w:r>
        <w:rPr>
          <w:rFonts w:hint="eastAsia" w:ascii="方正仿宋_GBK" w:hAnsi="方正仿宋_GBK" w:eastAsia="方正仿宋_GBK" w:cs="方正仿宋_GBK"/>
          <w:color w:val="auto"/>
          <w:sz w:val="32"/>
          <w:szCs w:val="32"/>
          <w:lang w:val="en-US" w:eastAsia="zh-CN"/>
        </w:rPr>
        <w:t>→点击页面右侧“在线办理”进入→点击“按比例联网认证网报系统”页面的“我要申报”。</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ind w:left="0" w:right="0" w:hanging="363"/>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2.登录系统，首先展示的是系统首页。在首页右侧可以查看残联发布的通知信息。</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ind w:left="0" w:right="0" w:hanging="363"/>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新用户可以通过“残疾人安置管理”模块完成按比例就业年度申报任务。经过首次申报后，今后再次登录系统，用户可在首页查看年审申报的进度、单位当前业务年度的残疾人安置情况以及残疾人安置情况的图形化分析。</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3. “残疾人安置管理”具体操作步骤如下：</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第一步：点击“添加残疾人”按钮</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360" w:leftChars="0" w:right="0" w:rightChars="0"/>
        <w:jc w:val="both"/>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sz w:val="32"/>
          <w:szCs w:val="32"/>
        </w:rPr>
        <w:drawing>
          <wp:inline distT="0" distB="0" distL="114300" distR="114300">
            <wp:extent cx="5808980" cy="2503170"/>
            <wp:effectExtent l="0" t="0" r="127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808980" cy="2503170"/>
                    </a:xfrm>
                    <a:prstGeom prst="rect">
                      <a:avLst/>
                    </a:prstGeom>
                    <a:noFill/>
                    <a:ln>
                      <a:noFill/>
                    </a:ln>
                  </pic:spPr>
                </pic:pic>
              </a:graphicData>
            </a:graphic>
          </wp:inline>
        </w:drawing>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第二步：在残疾人信息填报页面根据页面提示，填写相关信息，并点击下一步。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360" w:leftChars="0" w:right="0" w:rightChars="0"/>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sz w:val="32"/>
          <w:szCs w:val="32"/>
        </w:rPr>
        <w:drawing>
          <wp:inline distT="0" distB="0" distL="114300" distR="114300">
            <wp:extent cx="5819140" cy="2621280"/>
            <wp:effectExtent l="0" t="0" r="1016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819140" cy="2621280"/>
                    </a:xfrm>
                    <a:prstGeom prst="rect">
                      <a:avLst/>
                    </a:prstGeom>
                    <a:noFill/>
                    <a:ln>
                      <a:noFill/>
                    </a:ln>
                  </pic:spPr>
                </pic:pic>
              </a:graphicData>
            </a:graphic>
          </wp:inline>
        </w:drawing>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三步：输入工资信息，进行工资校验，系统通过联网数据对残疾人的就业情况进行认证。如果无异议，可以直接点击下一步。如果对系统认证情况有异议，可以勾选上本单位认为符合情况的月份，向残联提交相关材料，交由残联工作人员进行人工审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360" w:leftChars="0" w:right="0" w:righ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785485" cy="2636520"/>
            <wp:effectExtent l="0" t="0" r="571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785485" cy="2636520"/>
                    </a:xfrm>
                    <a:prstGeom prst="rect">
                      <a:avLst/>
                    </a:prstGeom>
                    <a:noFill/>
                    <a:ln>
                      <a:noFill/>
                    </a:ln>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360" w:leftChars="0" w:right="0" w:righ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791200" cy="2637790"/>
            <wp:effectExtent l="0" t="0" r="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791200" cy="2637790"/>
                    </a:xfrm>
                    <a:prstGeom prst="rect">
                      <a:avLst/>
                    </a:prstGeom>
                    <a:noFill/>
                    <a:ln>
                      <a:noFill/>
                    </a:ln>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360" w:leftChars="0" w:right="0" w:rightChars="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drawing>
          <wp:inline distT="0" distB="0" distL="114300" distR="114300">
            <wp:extent cx="5796915" cy="2411730"/>
            <wp:effectExtent l="0" t="0" r="1333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796915" cy="2411730"/>
                    </a:xfrm>
                    <a:prstGeom prst="rect">
                      <a:avLst/>
                    </a:prstGeom>
                    <a:noFill/>
                    <a:ln>
                      <a:noFill/>
                    </a:ln>
                  </pic:spPr>
                </pic:pic>
              </a:graphicData>
            </a:graphic>
          </wp:inline>
        </w:drawing>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第四步：如果希望继续申报残疾人，则点击继续登记按钮。如果安置完成，则点击返回安置登记管理，回到功能首页面。</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第五步：残联业务人员对申报人员信息进行审核。审核完成后，人员状态变为已确认。这时候可以点击年审认证按钮。根据页面提示，阅读承诺书，并点击确认年审认证。</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360" w:leftChars="0" w:right="0" w:rightChars="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sz w:val="32"/>
          <w:szCs w:val="32"/>
        </w:rPr>
        <w:drawing>
          <wp:inline distT="0" distB="0" distL="114300" distR="114300">
            <wp:extent cx="5737860" cy="2524125"/>
            <wp:effectExtent l="0" t="0" r="152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737860" cy="2524125"/>
                    </a:xfrm>
                    <a:prstGeom prst="rect">
                      <a:avLst/>
                    </a:prstGeom>
                    <a:noFill/>
                    <a:ln>
                      <a:noFill/>
                    </a:ln>
                  </pic:spPr>
                </pic:pic>
              </a:graphicData>
            </a:graphic>
          </wp:inline>
        </w:drawing>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第六步：完成年审认证后，即可点击下载年审认证确认书按钮，完成申报工作。</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360" w:leftChars="0" w:right="0" w:rightChars="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sz w:val="32"/>
          <w:szCs w:val="32"/>
        </w:rPr>
        <w:drawing>
          <wp:inline distT="0" distB="0" distL="114300" distR="114300">
            <wp:extent cx="5749290" cy="1955165"/>
            <wp:effectExtent l="0" t="0" r="381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749290" cy="1955165"/>
                    </a:xfrm>
                    <a:prstGeom prst="rect">
                      <a:avLst/>
                    </a:prstGeom>
                    <a:noFill/>
                    <a:ln>
                      <a:noFill/>
                    </a:ln>
                  </pic:spPr>
                </pic:pic>
              </a:graphicData>
            </a:graphic>
          </wp:inline>
        </w:drawing>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第七步：如果业务期间，希望再次对申报数据做修改编辑，则可以点击年审认证反馈按钮。残联工作人员审核后，则可继续进行申报。</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lang w:eastAsia="zh-CN"/>
        </w:rPr>
        <w:t>注意事项：</w:t>
      </w:r>
      <w:r>
        <w:rPr>
          <w:rFonts w:hint="eastAsia" w:ascii="方正楷体_GBK" w:hAnsi="方正楷体_GBK" w:eastAsia="方正楷体_GBK" w:cs="方正楷体_GBK"/>
          <w:sz w:val="32"/>
          <w:szCs w:val="32"/>
        </w:rPr>
        <w:t>企业在网报端完成申报的 在网报端下载 在窗口完成申报的在窗口下载 </w:t>
      </w:r>
      <w:r>
        <w:rPr>
          <w:rFonts w:hint="eastAsia" w:ascii="方正楷体_GBK" w:hAnsi="方正楷体_GBK" w:eastAsia="方正楷体_GBK" w:cs="方正楷体_GBK"/>
          <w:sz w:val="32"/>
          <w:szCs w:val="32"/>
          <w:lang w:eastAsia="zh-CN"/>
        </w:rPr>
        <w:t>！</w:t>
      </w:r>
    </w:p>
    <w:p>
      <w:pPr>
        <w:keepNext w:val="0"/>
        <w:keepLines w:val="0"/>
        <w:widowControl/>
        <w:suppressLineNumbers w:val="0"/>
        <w:jc w:val="left"/>
        <w:rPr>
          <w:rFonts w:hint="eastAsia" w:ascii="方正仿宋_GBK" w:hAnsi="方正仿宋_GBK" w:eastAsia="方正仿宋_GBK" w:cs="方正仿宋_GBK"/>
          <w:color w:val="auto"/>
          <w:sz w:val="32"/>
          <w:szCs w:val="32"/>
          <w:u w:val="none"/>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2010601030101010101"/>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1F3AC6"/>
    <w:multiLevelType w:val="multilevel"/>
    <w:tmpl w:val="6A1F3AC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61247C"/>
    <w:rsid w:val="052D5E0F"/>
    <w:rsid w:val="0A6054BA"/>
    <w:rsid w:val="0DBA5DAC"/>
    <w:rsid w:val="13995858"/>
    <w:rsid w:val="1F4007B6"/>
    <w:rsid w:val="23A861FE"/>
    <w:rsid w:val="32A20BF9"/>
    <w:rsid w:val="34E63F02"/>
    <w:rsid w:val="401E248F"/>
    <w:rsid w:val="406F336F"/>
    <w:rsid w:val="4B534DE5"/>
    <w:rsid w:val="4CD64AED"/>
    <w:rsid w:val="4F3F573D"/>
    <w:rsid w:val="5461247C"/>
    <w:rsid w:val="559E421B"/>
    <w:rsid w:val="608C2367"/>
    <w:rsid w:val="6756418E"/>
    <w:rsid w:val="79B60059"/>
    <w:rsid w:val="7AE5466F"/>
    <w:rsid w:val="BFDF544F"/>
    <w:rsid w:val="FE7EE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748</Words>
  <Characters>752</Characters>
  <Lines>0</Lines>
  <Paragraphs>0</Paragraphs>
  <TotalTime>4</TotalTime>
  <ScaleCrop>false</ScaleCrop>
  <LinksUpToDate>false</LinksUpToDate>
  <CharactersWithSpaces>757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2022-01-06T11:16:00Z</dcterms:created>
  <dc:creator>晓东</dc:creator>
  <cp:lastModifiedBy>WPS_1649642612</cp:lastModifiedBy>
  <dcterms:modified xsi:type="dcterms:W3CDTF">2023-06-26T09:17:57Z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A73652551E6741DCAAD019F5432FE6C3</vt:lpwstr>
  </property>
</Properties>
</file>