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泗县县委宣传部2023年一般公共预算“三公”经费预算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公开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6"/>
        <w:tblW w:w="90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9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8.5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泗县县委宣传部2023年一般公共预算“三公”经费支出预算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8.5</w:t>
      </w:r>
      <w:r>
        <w:rPr>
          <w:rFonts w:hint="eastAsia" w:ascii="仿宋" w:hAnsi="仿宋" w:eastAsia="仿宋"/>
          <w:sz w:val="32"/>
          <w:szCs w:val="32"/>
        </w:rPr>
        <w:t>万元，与2022年预算相比，减少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32.00</w:t>
      </w:r>
      <w:r>
        <w:rPr>
          <w:rFonts w:hint="eastAsia" w:ascii="仿宋" w:hAnsi="仿宋" w:eastAsia="仿宋"/>
          <w:sz w:val="32"/>
          <w:szCs w:val="32"/>
        </w:rPr>
        <w:t>%，减少原因主要是：是经费使用严格执行《安徽省省直党政机关因公临时出国经费管理办法》（财行[2014]527号）等相关规定。其中：因公出国（境）费支出预算为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8.5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万元，与2022年预算相比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持平，持平</w:t>
      </w:r>
      <w:r>
        <w:rPr>
          <w:rFonts w:hint="eastAsia" w:ascii="仿宋" w:hAnsi="仿宋" w:eastAsia="仿宋"/>
          <w:sz w:val="32"/>
          <w:szCs w:val="32"/>
        </w:rPr>
        <w:t>原因主要是：泗县县委宣传部2022年没有因公出国（境）需求，经费使用严格执行《安徽省省直党政机关因公临时出国经费管理办法》（财行[2014]527号）等相关规定。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年预算持平，持平原因主要是：泗县县委宣传部参加公车改革，单位没有公务用车。其中，公务用车购置费支出预算0万元，与202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年预算相比持平，持平原因主要是：泗县县委宣传部202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年无公务用车购置需求；公务用车运行费支出预算0万元，与202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年预算持平，持平原因主要是：泗县县委宣传部参加公车改革，单位没有公务用车。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8.5</w:t>
      </w:r>
      <w:r>
        <w:rPr>
          <w:rFonts w:hint="eastAsia" w:ascii="仿宋" w:hAnsi="仿宋" w:eastAsia="仿宋"/>
          <w:sz w:val="32"/>
          <w:szCs w:val="32"/>
        </w:rPr>
        <w:t>万元，与2022年预算相比，减少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%，减少原因主要是：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2064F"/>
    <w:rsid w:val="000F37E9"/>
    <w:rsid w:val="000F7507"/>
    <w:rsid w:val="00875236"/>
    <w:rsid w:val="00A418EA"/>
    <w:rsid w:val="00AB2224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17D451B4"/>
    <w:rsid w:val="6E83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702</Characters>
  <Lines>5</Lines>
  <Paragraphs>1</Paragraphs>
  <TotalTime>18</TotalTime>
  <ScaleCrop>false</ScaleCrop>
  <LinksUpToDate>false</LinksUpToDate>
  <CharactersWithSpaces>823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2023-02-22T08:02:00Z</dcterms:created>
  <dc:creator>china</dc:creator>
  <cp:lastModifiedBy>Administrator</cp:lastModifiedBy>
  <dcterms:modified xsi:type="dcterms:W3CDTF">2023-03-08T02:37:31Z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