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ascii="Times New Roman" w:hAnsi="Times New Roman" w:eastAsia="方正仿宋_GBK"/>
          <w:color w:val="000000"/>
          <w:sz w:val="32"/>
          <w:szCs w:val="32"/>
          <w:lang w:val="en-US" w:eastAsia="zh-CN"/>
        </w:rPr>
      </w:pPr>
      <w:r>
        <w:rPr>
          <w:rFonts w:hint="eastAsia" w:ascii="Times New Roman" w:hAnsi="Times New Roman" w:eastAsia="方正仿宋_GBK"/>
          <w:color w:val="000000"/>
          <w:sz w:val="32"/>
          <w:szCs w:val="32"/>
          <w:lang w:val="en-US" w:eastAsia="zh-CN"/>
        </w:rPr>
        <w:t>附件2.</w:t>
      </w:r>
    </w:p>
    <w:p>
      <w:pPr>
        <w:pStyle w:val="5"/>
        <w:keepNext w:val="0"/>
        <w:keepLines w:val="0"/>
        <w:pageBreakBefore w:val="0"/>
        <w:widowControl w:val="0"/>
        <w:kinsoku/>
        <w:wordWrap/>
        <w:overflowPunct/>
        <w:topLinePunct w:val="0"/>
        <w:autoSpaceDE/>
        <w:autoSpaceDN/>
        <w:bidi w:val="0"/>
        <w:snapToGrid w:val="0"/>
        <w:spacing w:after="0" w:line="580" w:lineRule="exact"/>
        <w:jc w:val="center"/>
        <w:rPr>
          <w:rFonts w:hint="eastAsia" w:ascii="方正小标宋简体" w:hAnsi="方正小标宋简体" w:eastAsia="方正小标宋简体"/>
          <w:color w:val="000000"/>
          <w:sz w:val="40"/>
          <w:szCs w:val="40"/>
          <w:lang w:val="en-US" w:eastAsia="zh-CN"/>
        </w:rPr>
      </w:pPr>
      <w:r>
        <w:rPr>
          <w:rFonts w:hint="eastAsia" w:ascii="方正小标宋简体" w:hAnsi="方正小标宋简体" w:eastAsia="方正小标宋简体"/>
          <w:color w:val="000000"/>
          <w:sz w:val="40"/>
          <w:szCs w:val="40"/>
          <w:lang w:val="en-US" w:eastAsia="zh-CN"/>
        </w:rPr>
        <w:t>宿州学院简介</w:t>
      </w:r>
    </w:p>
    <w:p>
      <w:pPr>
        <w:pStyle w:val="5"/>
        <w:keepNext w:val="0"/>
        <w:keepLines w:val="0"/>
        <w:pageBreakBefore w:val="0"/>
        <w:widowControl w:val="0"/>
        <w:kinsoku/>
        <w:wordWrap/>
        <w:overflowPunct/>
        <w:topLinePunct w:val="0"/>
        <w:autoSpaceDE/>
        <w:autoSpaceDN/>
        <w:bidi w:val="0"/>
        <w:snapToGrid w:val="0"/>
        <w:spacing w:after="0" w:line="580" w:lineRule="exact"/>
        <w:ind w:firstLine="640" w:firstLineChars="200"/>
        <w:rPr>
          <w:rFonts w:ascii="Times New Roman" w:hAnsi="Times New Roman" w:eastAsia="方正仿宋_GBK"/>
          <w:color w:val="000000"/>
          <w:sz w:val="32"/>
          <w:szCs w:val="32"/>
          <w:lang w:val="en-US" w:eastAsia="zh-CN"/>
        </w:rPr>
      </w:pPr>
    </w:p>
    <w:p>
      <w:pPr>
        <w:pStyle w:val="5"/>
        <w:keepNext w:val="0"/>
        <w:keepLines w:val="0"/>
        <w:pageBreakBefore w:val="0"/>
        <w:widowControl w:val="0"/>
        <w:kinsoku/>
        <w:wordWrap/>
        <w:overflowPunct/>
        <w:topLinePunct w:val="0"/>
        <w:autoSpaceDE/>
        <w:autoSpaceDN/>
        <w:bidi w:val="0"/>
        <w:snapToGrid w:val="0"/>
        <w:spacing w:after="0" w:line="580" w:lineRule="exact"/>
        <w:ind w:firstLine="640" w:firstLineChars="200"/>
        <w:rPr>
          <w:rFonts w:ascii="Times New Roman" w:hAnsi="Times New Roman" w:eastAsia="方正仿宋_GBK"/>
          <w:color w:val="000000"/>
          <w:sz w:val="32"/>
          <w:szCs w:val="32"/>
          <w:lang w:val="en-US" w:eastAsia="zh-CN"/>
        </w:rPr>
      </w:pPr>
      <w:r>
        <w:rPr>
          <w:rFonts w:ascii="Times New Roman" w:hAnsi="Times New Roman" w:eastAsia="方正仿宋_GBK"/>
          <w:color w:val="000000"/>
          <w:sz w:val="32"/>
          <w:szCs w:val="32"/>
          <w:lang w:val="en-US" w:eastAsia="zh-CN"/>
        </w:rPr>
        <w:t>宿州学院坐落在全国文明城市、皖北历史文化名城——宿州市，是安徽省属综合性普通本科高校。学校创办于1949年，1983年升格更名为宿州师范专科学校，2004年升本更名为宿州学院，2009年获安徽省首批示范应用型本科高校立项建设单位，2014年、2019年先后通过教育部本科教学工作合格评估、审核评估，2015年获批安徽省地方应用型高水平大学立项建设单位，2019年获批新增硕士学位授权立项建设单位。</w:t>
      </w:r>
    </w:p>
    <w:p>
      <w:pPr>
        <w:pStyle w:val="5"/>
        <w:keepNext w:val="0"/>
        <w:keepLines w:val="0"/>
        <w:pageBreakBefore w:val="0"/>
        <w:widowControl w:val="0"/>
        <w:kinsoku/>
        <w:wordWrap/>
        <w:overflowPunct/>
        <w:topLinePunct w:val="0"/>
        <w:autoSpaceDE/>
        <w:autoSpaceDN/>
        <w:bidi w:val="0"/>
        <w:snapToGrid w:val="0"/>
        <w:spacing w:after="0" w:line="560" w:lineRule="exact"/>
        <w:ind w:firstLine="640" w:firstLineChars="200"/>
        <w:rPr>
          <w:rFonts w:ascii="Times New Roman" w:hAnsi="Times New Roman" w:eastAsia="方正仿宋_GBK"/>
          <w:color w:val="000000"/>
          <w:sz w:val="32"/>
          <w:szCs w:val="32"/>
          <w:lang w:val="en-US" w:eastAsia="zh-CN"/>
        </w:rPr>
      </w:pPr>
      <w:r>
        <w:rPr>
          <w:rFonts w:ascii="Times New Roman" w:hAnsi="Times New Roman" w:eastAsia="方正仿宋_GBK"/>
          <w:color w:val="000000"/>
          <w:sz w:val="32"/>
          <w:szCs w:val="32"/>
          <w:lang w:val="en-US" w:eastAsia="zh-CN"/>
        </w:rPr>
        <w:t>学校有教育园区校区、汴河路校区两个校区，占地1146亩，建筑面积近60万平方米，教学科研仪器设备总值2亿余元，馆藏纸质图书139万余册，电子图书645万余册。现有15个二级学院，全日制在校生1.6万人，成人教育在籍生1770人。教职工1300余人，其中正高级专业技术职务96人、副高级专业技术职务260人、博士360余人。现有省优秀教师11人、省教学名师27人、省教坛新秀37人，省学术和技术带头人2人，入选安徽省“特支计划”2人，省战略性新兴产业技术领军人才2人、省优秀青年科技人才1人、省级科技特派员6人。与省内外22所高校联合开展研究生培养，现有博士生导师5人，硕士生导师62人。</w:t>
      </w:r>
    </w:p>
    <w:p>
      <w:pPr>
        <w:pStyle w:val="5"/>
        <w:keepNext w:val="0"/>
        <w:keepLines w:val="0"/>
        <w:pageBreakBefore w:val="0"/>
        <w:widowControl w:val="0"/>
        <w:kinsoku/>
        <w:wordWrap/>
        <w:overflowPunct/>
        <w:topLinePunct w:val="0"/>
        <w:autoSpaceDE/>
        <w:autoSpaceDN/>
        <w:bidi w:val="0"/>
        <w:snapToGrid w:val="0"/>
        <w:spacing w:after="0" w:line="560" w:lineRule="exact"/>
        <w:ind w:firstLine="640" w:firstLineChars="200"/>
        <w:rPr>
          <w:rFonts w:ascii="Times New Roman" w:hAnsi="Times New Roman" w:eastAsia="方正仿宋_GBK"/>
          <w:color w:val="000000"/>
          <w:sz w:val="32"/>
          <w:szCs w:val="32"/>
          <w:lang w:val="en-US" w:eastAsia="zh-CN"/>
        </w:rPr>
      </w:pPr>
      <w:r>
        <w:rPr>
          <w:rFonts w:ascii="Times New Roman" w:hAnsi="Times New Roman" w:eastAsia="方正仿宋_GBK"/>
          <w:color w:val="000000"/>
          <w:sz w:val="32"/>
          <w:szCs w:val="32"/>
          <w:lang w:val="en-US" w:eastAsia="zh-CN"/>
        </w:rPr>
        <w:t>学校坚持“地方性、应用型”办学定位，构建了以工学、管理学为主、多学科协调发展的学科专业体系。现有63个本科专业，涵盖工学、管理学、理学、文学、经济学、艺术学、教育学、医学等八大学科门类，形成了信息技术、食品医药，材料化工、机械制造、矿产资源、经济管理、文化艺术7类应用型专业群。拥有国家级一流本科专业建设点1个、国家级特色专业1个、国家级综合改革试点专业1个；省级重点学科1个、省级应用型高峰培育学科3个；省级一流本科专业建设点10个，省级特色专业9个、省级综合改革试点专业12个。学校全面落实立德树人根本任务，深入推进德智体美劳“五大行动”，深化“三全育人”综合改革，不断提升人才培养质量。学生年均获省级以上奖项400多项，学校获批安徽省“三全育人”综合改革试点高校。</w:t>
      </w:r>
    </w:p>
    <w:p>
      <w:pPr>
        <w:pStyle w:val="5"/>
        <w:keepNext w:val="0"/>
        <w:keepLines w:val="0"/>
        <w:pageBreakBefore w:val="0"/>
        <w:widowControl w:val="0"/>
        <w:kinsoku/>
        <w:wordWrap/>
        <w:overflowPunct/>
        <w:topLinePunct w:val="0"/>
        <w:autoSpaceDE/>
        <w:autoSpaceDN/>
        <w:bidi w:val="0"/>
        <w:snapToGrid w:val="0"/>
        <w:spacing w:after="0" w:line="560" w:lineRule="exact"/>
        <w:ind w:firstLine="640" w:firstLineChars="200"/>
        <w:rPr>
          <w:rFonts w:ascii="Times New Roman" w:hAnsi="Times New Roman" w:eastAsia="方正仿宋_GBK"/>
          <w:color w:val="000000"/>
          <w:sz w:val="32"/>
          <w:szCs w:val="32"/>
          <w:lang w:val="en-US" w:eastAsia="zh-CN"/>
        </w:rPr>
      </w:pPr>
      <w:r>
        <w:rPr>
          <w:rFonts w:ascii="Times New Roman" w:hAnsi="Times New Roman" w:eastAsia="方正仿宋_GBK"/>
          <w:color w:val="000000"/>
          <w:sz w:val="32"/>
          <w:szCs w:val="32"/>
          <w:lang w:val="en-US" w:eastAsia="zh-CN"/>
        </w:rPr>
        <w:t>学校坚持“政产学研用”一体化发展思路，深化校地校企合作，助力地方高质量发展。拥有1个博士后科研工作站，1个国家级工程技术研究中心，11个省厅级科研平台，校内外实习实训基地599个。精准对接宿州市十大重点产业，深入实施“4510”校地联合科创行动（即：促进教育链、人才链、产业链、创新链“4链融合”；推动专业、产业、企业、就业和事业“5业联动”；围绕安徽省十大新兴产业、宿州市十大重点产业，建设10大校地联合科创平台，助推校地高质量发展），持续增强产学研用、协同创新能力，已与500余家市、县政府部门、事业单位、名优企业开展实质性合作，促进了校、地、企多方优势互补、协同发展，为区域经济社会发展提供了强有力的人才和智力支撑。近五年承担省部级以上科研课题 92项，获省部级科研奖励14项；公开发表学术论文2000多篇，被SCI、EI检索收录的高水平学术论文500余篇；出版教材、专著196部；授权国际专利 15项、国家发明专利135项，签订产学研合作项目800余项，90篇咨询报告被省市有关部门采用。</w:t>
      </w:r>
    </w:p>
    <w:p>
      <w:pPr>
        <w:pStyle w:val="5"/>
        <w:keepNext w:val="0"/>
        <w:keepLines w:val="0"/>
        <w:pageBreakBefore w:val="0"/>
        <w:widowControl w:val="0"/>
        <w:kinsoku/>
        <w:wordWrap/>
        <w:overflowPunct/>
        <w:topLinePunct w:val="0"/>
        <w:autoSpaceDE/>
        <w:autoSpaceDN/>
        <w:bidi w:val="0"/>
        <w:snapToGrid w:val="0"/>
        <w:spacing w:after="0" w:line="580" w:lineRule="exact"/>
        <w:ind w:firstLine="640" w:firstLineChars="200"/>
        <w:rPr>
          <w:rFonts w:ascii="Times New Roman" w:hAnsi="Times New Roman" w:eastAsia="方正仿宋_GBK"/>
          <w:color w:val="000000"/>
          <w:sz w:val="32"/>
          <w:szCs w:val="32"/>
          <w:lang w:val="en-US" w:eastAsia="zh-CN"/>
        </w:rPr>
      </w:pPr>
      <w:r>
        <w:rPr>
          <w:rFonts w:ascii="Times New Roman" w:hAnsi="Times New Roman" w:eastAsia="方正仿宋_GBK"/>
          <w:color w:val="000000"/>
          <w:sz w:val="32"/>
          <w:szCs w:val="32"/>
          <w:lang w:val="en-US" w:eastAsia="zh-CN"/>
        </w:rPr>
        <w:t>学校深入推进富有深厚底蕴和鲜明特色的大学文化建设，建有“四馆”（孟二冬纪念馆、革命传统教育馆、赛珍珠纪念馆、皖北文化艺术馆），弘扬以我校优秀校友、全国模范教师、全国优秀共产党员孟二冬为代表的“敬业向学”精神；实施“一院一品”文化建设计划，举办校园文化艺术节、网络文化节、高雅艺术进校园等文化艺术活动，打造特色文化品牌。孟二冬纪念馆、革命传统教育馆等获批为安徽省大学生社会主义核心价值观教育实践基地、省大学生社会实践基地、宿州市青少年思想品德教育基地、宿州市党员政治学习教育基地。学校特色文化活动多次受到中央电视台、中国教育报、安徽电视台等权威媒体报道。</w:t>
      </w:r>
    </w:p>
    <w:p>
      <w:pPr>
        <w:pStyle w:val="5"/>
        <w:keepNext w:val="0"/>
        <w:keepLines w:val="0"/>
        <w:pageBreakBefore w:val="0"/>
        <w:widowControl w:val="0"/>
        <w:kinsoku/>
        <w:wordWrap/>
        <w:overflowPunct/>
        <w:topLinePunct w:val="0"/>
        <w:autoSpaceDE/>
        <w:autoSpaceDN/>
        <w:bidi w:val="0"/>
        <w:snapToGrid w:val="0"/>
        <w:spacing w:after="0" w:line="580" w:lineRule="exact"/>
        <w:ind w:firstLine="640" w:firstLineChars="200"/>
        <w:rPr>
          <w:rFonts w:ascii="Times New Roman" w:hAnsi="Times New Roman" w:eastAsia="方正仿宋_GBK"/>
          <w:color w:val="000000"/>
          <w:sz w:val="32"/>
          <w:szCs w:val="32"/>
          <w:lang w:val="en-US" w:eastAsia="zh-CN"/>
        </w:rPr>
      </w:pPr>
      <w:r>
        <w:rPr>
          <w:rFonts w:ascii="Times New Roman" w:hAnsi="Times New Roman" w:eastAsia="方正仿宋_GBK"/>
          <w:color w:val="000000"/>
          <w:sz w:val="32"/>
          <w:szCs w:val="32"/>
          <w:lang w:val="en-US" w:eastAsia="zh-CN"/>
        </w:rPr>
        <w:t>学校重视国际交流合作，与美国、新西兰、马来西亚及“一带一路”沿线及周边国家和地区的26所高校及科研机构建立合作关系，获批教育部中外合作办学项目1项。通过教师“海外研修工程”和学生出国交流学习项目，先后选派200多名师生赴国（境）外访学研修、攻读硕士、博士学位等，跟踪做好印尼留学生来校接受学历教育工作，积极打造“留学安徽”“留学宿州”品牌。</w:t>
      </w:r>
    </w:p>
    <w:p>
      <w:pPr>
        <w:pStyle w:val="5"/>
        <w:keepNext w:val="0"/>
        <w:keepLines w:val="0"/>
        <w:pageBreakBefore w:val="0"/>
        <w:widowControl w:val="0"/>
        <w:kinsoku/>
        <w:wordWrap/>
        <w:overflowPunct/>
        <w:topLinePunct w:val="0"/>
        <w:autoSpaceDE/>
        <w:autoSpaceDN/>
        <w:bidi w:val="0"/>
        <w:snapToGrid w:val="0"/>
        <w:spacing w:after="0" w:line="580" w:lineRule="exact"/>
        <w:ind w:firstLine="640" w:firstLineChars="200"/>
        <w:rPr>
          <w:rFonts w:ascii="Times New Roman" w:hAnsi="Times New Roman" w:eastAsia="方正仿宋_GBK"/>
          <w:color w:val="000000"/>
          <w:sz w:val="32"/>
          <w:szCs w:val="32"/>
          <w:lang w:val="en-US" w:eastAsia="zh-CN"/>
        </w:rPr>
      </w:pPr>
      <w:r>
        <w:rPr>
          <w:rFonts w:ascii="Times New Roman" w:hAnsi="Times New Roman" w:eastAsia="方正仿宋_GBK"/>
          <w:color w:val="000000"/>
          <w:sz w:val="32"/>
          <w:szCs w:val="32"/>
          <w:lang w:val="en-US" w:eastAsia="zh-CN"/>
        </w:rPr>
        <w:t>学校是安徽省地方应用型高水平大学立项建设单位、安徽省首批示范应用型本科高校、国家级大学生创新创业训练计划实施高校、安徽省普通高校首批大学生创新创业示范高校。连续4次被评为安徽省文明单位、安徽省普通高校毕业生就业工作标兵单位，2015年获评为第一届安徽省教育系统文明单位，2019年获评为安徽省首届文明校园，2023年获评为安徽省党建双创示范高校，2015-2022年七次获评省委年度综合考核优秀等次。</w:t>
      </w:r>
    </w:p>
    <w:p>
      <w:pPr>
        <w:pStyle w:val="5"/>
        <w:keepNext w:val="0"/>
        <w:keepLines w:val="0"/>
        <w:pageBreakBefore w:val="0"/>
        <w:widowControl w:val="0"/>
        <w:kinsoku/>
        <w:wordWrap/>
        <w:overflowPunct/>
        <w:topLinePunct w:val="0"/>
        <w:autoSpaceDE/>
        <w:autoSpaceDN/>
        <w:bidi w:val="0"/>
        <w:snapToGrid w:val="0"/>
        <w:spacing w:after="0" w:line="580" w:lineRule="exact"/>
        <w:ind w:firstLine="640" w:firstLineChars="200"/>
        <w:rPr>
          <w:rFonts w:ascii="Times New Roman" w:hAnsi="Times New Roman" w:eastAsia="方正仿宋_GBK"/>
          <w:color w:val="000000"/>
          <w:sz w:val="32"/>
          <w:szCs w:val="32"/>
          <w:lang w:val="en-US" w:eastAsia="zh-CN"/>
        </w:rPr>
      </w:pPr>
      <w:r>
        <w:rPr>
          <w:rFonts w:ascii="Times New Roman" w:hAnsi="Times New Roman" w:eastAsia="方正仿宋_GBK"/>
          <w:color w:val="000000"/>
          <w:sz w:val="32"/>
          <w:szCs w:val="32"/>
          <w:lang w:val="en-US" w:eastAsia="zh-CN"/>
        </w:rPr>
        <w:t>学校的建设发展得到了省、市的大力支持，省教育厅把我校列入省属重点立项建设硕士学位授予单位，宿州市委市政府将支持我校“申硕”和创建大学纳入党代会报告、政府工作报告和《宿州市国民经济和社会发展第十四个五年规划和2035年远景目标纲要》。学校立足新发展阶段，完整、准确、全面贯彻新发展理念，服务和融入新发展格局，明确“两个建成”（建成硕士学位授予单位、建成特色鲜明的地方应用型高水平大学）的奋斗目标，深入实施“两步走”创建宿州大学战略安排，着力推进办学效益和办学层次双提升。</w:t>
      </w:r>
    </w:p>
    <w:p>
      <w:pPr>
        <w:pStyle w:val="5"/>
        <w:keepNext w:val="0"/>
        <w:keepLines w:val="0"/>
        <w:pageBreakBefore w:val="0"/>
        <w:widowControl w:val="0"/>
        <w:kinsoku/>
        <w:wordWrap/>
        <w:overflowPunct/>
        <w:topLinePunct w:val="0"/>
        <w:autoSpaceDE/>
        <w:autoSpaceDN/>
        <w:bidi w:val="0"/>
        <w:snapToGrid w:val="0"/>
        <w:spacing w:after="0" w:line="580" w:lineRule="exact"/>
        <w:ind w:firstLine="640" w:firstLineChars="200"/>
        <w:rPr>
          <w:rFonts w:ascii="Times New Roman" w:hAnsi="Times New Roman" w:eastAsia="方正仿宋_GBK"/>
          <w:color w:val="000000"/>
          <w:sz w:val="32"/>
          <w:szCs w:val="32"/>
          <w:lang w:val="en-US" w:eastAsia="zh-CN"/>
        </w:rPr>
      </w:pPr>
      <w:r>
        <w:rPr>
          <w:rFonts w:ascii="Times New Roman" w:hAnsi="Times New Roman" w:eastAsia="方正仿宋_GBK"/>
          <w:color w:val="000000"/>
          <w:sz w:val="32"/>
          <w:szCs w:val="32"/>
          <w:lang w:val="en-US" w:eastAsia="zh-CN"/>
        </w:rPr>
        <w:t>全校上下将继续坚持以习近平新时代中国特色社会主义思想为指引，坚持社会主义办学方向，扎根皖北大地办大学，落实立德树人根本任务，坚守为党育人，为国育才的初心使命，加快推进高质量发展，全力实现“两个建成”，为建设现代化美好安徽和现代化新宿州做出新的更大贡献。</w:t>
      </w:r>
    </w:p>
    <w:p>
      <w:pPr>
        <w:pStyle w:val="5"/>
        <w:keepNext w:val="0"/>
        <w:keepLines w:val="0"/>
        <w:pageBreakBefore w:val="0"/>
        <w:widowControl w:val="0"/>
        <w:kinsoku/>
        <w:wordWrap/>
        <w:overflowPunct/>
        <w:topLinePunct w:val="0"/>
        <w:autoSpaceDE/>
        <w:autoSpaceDN/>
        <w:bidi w:val="0"/>
        <w:snapToGrid w:val="0"/>
        <w:spacing w:after="0" w:line="580" w:lineRule="exact"/>
        <w:ind w:firstLine="640" w:firstLineChars="200"/>
        <w:rPr>
          <w:rFonts w:ascii="Times New Roman" w:hAnsi="Times New Roman" w:eastAsia="方正仿宋_GBK"/>
          <w:color w:val="000000"/>
          <w:sz w:val="32"/>
          <w:szCs w:val="32"/>
          <w:lang w:val="en-US" w:eastAsia="zh-CN"/>
        </w:rPr>
      </w:pPr>
    </w:p>
    <w:p>
      <w:pPr>
        <w:pStyle w:val="5"/>
        <w:keepNext w:val="0"/>
        <w:keepLines w:val="0"/>
        <w:pageBreakBefore w:val="0"/>
        <w:widowControl w:val="0"/>
        <w:kinsoku/>
        <w:wordWrap/>
        <w:overflowPunct/>
        <w:topLinePunct w:val="0"/>
        <w:autoSpaceDE/>
        <w:autoSpaceDN/>
        <w:bidi w:val="0"/>
        <w:snapToGrid w:val="0"/>
        <w:spacing w:after="0" w:line="580" w:lineRule="exact"/>
        <w:ind w:firstLine="640" w:firstLineChars="200"/>
        <w:rPr>
          <w:rFonts w:ascii="Times New Roman" w:hAnsi="Times New Roman" w:eastAsia="方正仿宋_GBK"/>
          <w:color w:val="000000"/>
          <w:sz w:val="32"/>
          <w:szCs w:val="32"/>
          <w:lang w:val="en-US" w:eastAsia="zh-CN"/>
        </w:rPr>
      </w:pPr>
      <w:r>
        <w:rPr>
          <w:rFonts w:ascii="Times New Roman" w:hAnsi="Times New Roman" w:eastAsia="方正仿宋_GBK"/>
          <w:color w:val="000000"/>
          <w:sz w:val="32"/>
          <w:szCs w:val="32"/>
          <w:lang w:val="en-US" w:eastAsia="zh-CN"/>
        </w:rPr>
        <w:t>（以上有关数据统计时间截至2023年6月）</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default" w:ascii="Times New Roman" w:hAnsi="Times New Roman" w:eastAsia="宋体" w:cs="Times New Roman"/>
                              <w:sz w:val="32"/>
                              <w:szCs w:val="32"/>
                              <w:lang w:eastAsia="zh-CN"/>
                            </w:rPr>
                          </w:pP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I0XcTLAQAAeQMAAA4AAAAAAAAAAQAgAAAAHgEAAGRycy9lMm9E&#10;b2MueG1sUEsFBgAAAAAGAAYAWQEAAFsFAAAAAA==&#10;">
              <v:fill on="f" focussize="0,0"/>
              <v:stroke on="f"/>
              <v:imagedata o:title=""/>
              <o:lock v:ext="edit" aspectratio="f"/>
              <v:textbox inset="0mm,0mm,0mm,0mm" style="mso-fit-shape-to-text:t;">
                <w:txbxContent>
                  <w:p>
                    <w:pPr>
                      <w:pStyle w:val="2"/>
                      <w:rPr>
                        <w:rFonts w:hint="default" w:ascii="Times New Roman" w:hAnsi="Times New Roman" w:eastAsia="宋体" w:cs="Times New Roman"/>
                        <w:sz w:val="32"/>
                        <w:szCs w:val="32"/>
                        <w:lang w:eastAsia="zh-CN"/>
                      </w:rPr>
                    </w:pPr>
                    <w:r>
                      <w:rPr>
                        <w:rFonts w:hint="default" w:ascii="Times New Roman" w:hAnsi="Times New Roman" w:cs="Times New Roman"/>
                        <w:sz w:val="32"/>
                        <w:szCs w:val="32"/>
                        <w:lang w:eastAsia="zh-CN"/>
                      </w:rPr>
                      <w:fldChar w:fldCharType="begin"/>
                    </w:r>
                    <w:r>
                      <w:rPr>
                        <w:rFonts w:hint="default" w:ascii="Times New Roman" w:hAnsi="Times New Roman" w:cs="Times New Roman"/>
                        <w:sz w:val="32"/>
                        <w:szCs w:val="32"/>
                        <w:lang w:eastAsia="zh-CN"/>
                      </w:rPr>
                      <w:instrText xml:space="preserve"> PAGE  \* MERGEFORMAT </w:instrText>
                    </w:r>
                    <w:r>
                      <w:rPr>
                        <w:rFonts w:hint="default" w:ascii="Times New Roman" w:hAnsi="Times New Roman" w:cs="Times New Roman"/>
                        <w:sz w:val="32"/>
                        <w:szCs w:val="32"/>
                        <w:lang w:eastAsia="zh-CN"/>
                      </w:rPr>
                      <w:fldChar w:fldCharType="separate"/>
                    </w:r>
                    <w:r>
                      <w:rPr>
                        <w:rFonts w:hint="default" w:ascii="Times New Roman" w:hAnsi="Times New Roman" w:cs="Times New Roman"/>
                        <w:sz w:val="32"/>
                        <w:szCs w:val="32"/>
                        <w:lang w:eastAsia="zh-CN"/>
                      </w:rPr>
                      <w:t>1</w:t>
                    </w:r>
                    <w:r>
                      <w:rPr>
                        <w:rFonts w:hint="default" w:ascii="Times New Roman" w:hAnsi="Times New Roman" w:cs="Times New Roman"/>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DE665D"/>
    <w:rsid w:val="0CDE665D"/>
    <w:rsid w:val="3C913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正文文本1"/>
    <w:basedOn w:val="1"/>
    <w:qFormat/>
    <w:uiPriority w:val="0"/>
    <w:pPr>
      <w:spacing w:after="140" w:line="276" w:lineRule="auto"/>
    </w:pPr>
  </w:style>
  <w:style w:type="paragraph" w:customStyle="1" w:styleId="6">
    <w:name w:val="页脚1"/>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2023-07-11T09:02:00Z</dcterms:created>
  <dc:creator>屁柴王〰</dc:creator>
  <cp:lastModifiedBy>屁柴王〰</cp:lastModifiedBy>
  <dcterms:modified xsi:type="dcterms:W3CDTF">2023-07-11T09:04:04Z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