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92" w:lineRule="exact"/>
        <w:ind w:right="0"/>
        <w:jc w:val="both"/>
        <w:textAlignment w:val="auto"/>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92" w:lineRule="exact"/>
        <w:ind w:right="0"/>
        <w:jc w:val="center"/>
        <w:textAlignment w:val="auto"/>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泗县2022年度大学生科技特派员考核方案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0" w:firstLineChars="2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为深入学习贯彻习近平总书记关于科技特派员重要指示批示精神，落实省、市关于科技特派员工作和稳就业促增收等重大决策部署，根据《关于印发</w:t>
      </w:r>
      <w:r>
        <w:rPr>
          <w:rFonts w:hint="eastAsia" w:ascii="宋体" w:hAnsi="宋体" w:eastAsia="宋体" w:cs="宋体"/>
          <w:i w:val="0"/>
          <w:iCs w:val="0"/>
          <w:caps w:val="0"/>
          <w:color w:val="3D3D3D"/>
          <w:spacing w:val="0"/>
          <w:kern w:val="0"/>
          <w:sz w:val="32"/>
          <w:szCs w:val="32"/>
          <w:shd w:val="clear" w:fill="FFFFFF"/>
          <w:lang w:val="en-US" w:eastAsia="zh-CN" w:bidi="ar"/>
        </w:rPr>
        <w:t>&lt;</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宿州市大学生科技特派员岗位开发实施方案</w:t>
      </w:r>
      <w:r>
        <w:rPr>
          <w:rFonts w:hint="eastAsia" w:ascii="宋体" w:hAnsi="宋体" w:eastAsia="宋体" w:cs="宋体"/>
          <w:i w:val="0"/>
          <w:iCs w:val="0"/>
          <w:caps w:val="0"/>
          <w:color w:val="3D3D3D"/>
          <w:spacing w:val="0"/>
          <w:kern w:val="0"/>
          <w:sz w:val="32"/>
          <w:szCs w:val="32"/>
          <w:shd w:val="clear" w:fill="FFFFFF"/>
          <w:lang w:val="en-US" w:eastAsia="zh-CN" w:bidi="ar"/>
        </w:rPr>
        <w:t>&gt;</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的通知》（宿科农〔2022〕38 号）文件，特制定本考核方案。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leftChars="0" w:right="0" w:rightChars="0" w:firstLine="643" w:firstLineChars="0"/>
        <w:jc w:val="left"/>
        <w:textAlignment w:val="auto"/>
        <w:rPr>
          <w:rFonts w:hint="eastAsia" w:ascii="黑体" w:hAnsi="黑体" w:eastAsia="黑体" w:cs="黑体"/>
          <w:b w:val="0"/>
          <w:bCs w:val="0"/>
          <w:i w:val="0"/>
          <w:iCs w:val="0"/>
          <w:caps w:val="0"/>
          <w:color w:val="3D3D3D"/>
          <w:spacing w:val="0"/>
          <w:kern w:val="0"/>
          <w:sz w:val="32"/>
          <w:szCs w:val="32"/>
          <w:shd w:val="clear" w:fill="FFFFFF"/>
          <w:lang w:val="en-US" w:eastAsia="zh-CN" w:bidi="ar"/>
        </w:rPr>
      </w:pPr>
      <w:r>
        <w:rPr>
          <w:rFonts w:hint="eastAsia" w:ascii="黑体" w:hAnsi="黑体" w:eastAsia="黑体" w:cs="黑体"/>
          <w:b w:val="0"/>
          <w:bCs w:val="0"/>
          <w:i w:val="0"/>
          <w:iCs w:val="0"/>
          <w:caps w:val="0"/>
          <w:color w:val="3D3D3D"/>
          <w:spacing w:val="0"/>
          <w:kern w:val="0"/>
          <w:sz w:val="32"/>
          <w:szCs w:val="32"/>
          <w:shd w:val="clear" w:fill="FFFFFF"/>
          <w:lang w:val="en-US" w:eastAsia="zh-CN" w:bidi="ar"/>
        </w:rPr>
        <w:t>一、考核对象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right="0" w:rightChars="0" w:firstLine="640" w:firstLineChars="200"/>
        <w:jc w:val="left"/>
        <w:textAlignment w:val="auto"/>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2022年选认的大学生科技特派员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3"/>
        <w:jc w:val="left"/>
        <w:textAlignment w:val="auto"/>
        <w:rPr>
          <w:rFonts w:hint="eastAsia" w:ascii="黑体" w:hAnsi="黑体" w:eastAsia="黑体" w:cs="黑体"/>
          <w:b w:val="0"/>
          <w:bCs w:val="0"/>
          <w:i w:val="0"/>
          <w:iCs w:val="0"/>
          <w:caps w:val="0"/>
          <w:color w:val="3D3D3D"/>
          <w:spacing w:val="0"/>
          <w:sz w:val="32"/>
          <w:szCs w:val="32"/>
        </w:rPr>
      </w:pPr>
      <w:r>
        <w:rPr>
          <w:rFonts w:hint="eastAsia" w:ascii="黑体" w:hAnsi="黑体" w:eastAsia="黑体" w:cs="黑体"/>
          <w:b w:val="0"/>
          <w:bCs w:val="0"/>
          <w:i w:val="0"/>
          <w:iCs w:val="0"/>
          <w:caps w:val="0"/>
          <w:color w:val="3D3D3D"/>
          <w:spacing w:val="0"/>
          <w:kern w:val="0"/>
          <w:sz w:val="32"/>
          <w:szCs w:val="32"/>
          <w:shd w:val="clear" w:fill="FFFFFF"/>
          <w:lang w:val="en-US" w:eastAsia="zh-CN" w:bidi="ar"/>
        </w:rPr>
        <w:t>二、考核内容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大学生科技特派员考核实行日常评价和年终考核相结合的方式进行。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（一）日常评价内容：主要为大学生科技特派员日常服务情况。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0"/>
        <w:jc w:val="left"/>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（二）年终考核内容：主要考核年度履职情况、信息宣传情况等。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2" w:lineRule="exact"/>
        <w:ind w:left="0" w:right="0" w:firstLine="640"/>
        <w:jc w:val="left"/>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科技特派员考核实行百分制，日常评价占60分，年终考核占40分。</w:t>
      </w:r>
    </w:p>
    <w:p>
      <w:pPr>
        <w:keepNext w:val="0"/>
        <w:keepLines w:val="0"/>
        <w:pageBreakBefore w:val="0"/>
        <w:widowControl/>
        <w:shd w:val="clear" w:color="auto" w:fill="FFFFFF"/>
        <w:kinsoku/>
        <w:wordWrap/>
        <w:overflowPunct/>
        <w:topLinePunct w:val="0"/>
        <w:autoSpaceDE/>
        <w:autoSpaceDN/>
        <w:bidi w:val="0"/>
        <w:spacing w:line="560" w:lineRule="exact"/>
        <w:ind w:firstLine="640"/>
        <w:textAlignment w:val="auto"/>
        <w:rPr>
          <w:rFonts w:hint="eastAsia" w:ascii="黑体" w:hAnsi="黑体" w:eastAsia="黑体" w:cs="黑体"/>
          <w:b w:val="0"/>
          <w:bCs w:val="0"/>
          <w:color w:val="000000"/>
          <w:kern w:val="0"/>
          <w:sz w:val="32"/>
          <w:szCs w:val="32"/>
          <w:shd w:val="clear" w:color="auto" w:fill="FFFFFF"/>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rPr>
        <w:t xml:space="preserve"> </w:t>
      </w:r>
      <w:r>
        <w:rPr>
          <w:rFonts w:hint="eastAsia" w:ascii="黑体" w:hAnsi="黑体" w:eastAsia="黑体" w:cs="黑体"/>
          <w:b w:val="0"/>
          <w:bCs w:val="0"/>
          <w:color w:val="000000"/>
          <w:kern w:val="0"/>
          <w:sz w:val="32"/>
          <w:szCs w:val="32"/>
          <w:shd w:val="clear" w:color="auto" w:fill="FFFFFF"/>
        </w:rPr>
        <w:t>三、考核组织</w:t>
      </w:r>
    </w:p>
    <w:p>
      <w:pPr>
        <w:keepNext w:val="0"/>
        <w:keepLines w:val="0"/>
        <w:pageBreakBefore w:val="0"/>
        <w:widowControl/>
        <w:shd w:val="clear" w:color="auto" w:fill="FFFFFF"/>
        <w:kinsoku/>
        <w:wordWrap/>
        <w:overflowPunct/>
        <w:topLinePunct w:val="0"/>
        <w:autoSpaceDE/>
        <w:autoSpaceDN/>
        <w:bidi w:val="0"/>
        <w:spacing w:line="560" w:lineRule="exact"/>
        <w:ind w:firstLine="64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实行县科技局牵头指导下的镇、街道负责制。镇、街道按要求做好属地大学生科技特派员期满负责考核工作；按照一人一档专人负责管理，按要求及时完成材料报送等工作。</w:t>
      </w:r>
    </w:p>
    <w:p>
      <w:pPr>
        <w:keepNext w:val="0"/>
        <w:keepLines w:val="0"/>
        <w:pageBreakBefore w:val="0"/>
        <w:widowControl/>
        <w:shd w:val="clear" w:color="auto" w:fill="FFFFFF"/>
        <w:kinsoku/>
        <w:wordWrap/>
        <w:overflowPunct/>
        <w:topLinePunct w:val="0"/>
        <w:autoSpaceDE/>
        <w:autoSpaceDN/>
        <w:bidi w:val="0"/>
        <w:spacing w:line="560" w:lineRule="exact"/>
        <w:ind w:firstLine="640"/>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lang w:val="en-US" w:eastAsia="zh-CN"/>
        </w:rPr>
        <w:t>四、考核结果运用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92" w:lineRule="exact"/>
        <w:ind w:right="0" w:firstLine="640" w:firstLineChars="200"/>
        <w:jc w:val="left"/>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大学生科技特派员考核等次分优秀、合格、不合格3个等次，考核等次考核结果报宿州市科技局审核并向所在高校通报并计入个人档案。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92" w:lineRule="exact"/>
        <w:ind w:right="0"/>
        <w:jc w:val="left"/>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附表1：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92" w:lineRule="exact"/>
        <w:ind w:right="0"/>
        <w:jc w:val="center"/>
        <w:textAlignment w:val="auto"/>
        <w:rPr>
          <w:rFonts w:hint="eastAsia" w:ascii="微软雅黑" w:hAnsi="微软雅黑" w:eastAsia="微软雅黑" w:cs="微软雅黑"/>
          <w:i w:val="0"/>
          <w:iCs w:val="0"/>
          <w:caps w:val="0"/>
          <w:color w:val="3D3D3D"/>
          <w:spacing w:val="0"/>
          <w:sz w:val="24"/>
          <w:szCs w:val="24"/>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泗县2022年度大学生科技特派员评分细则</w:t>
      </w:r>
    </w:p>
    <w:tbl>
      <w:tblPr>
        <w:tblStyle w:val="3"/>
        <w:tblW w:w="533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46"/>
        <w:gridCol w:w="726"/>
        <w:gridCol w:w="6811"/>
        <w:gridCol w:w="1209"/>
        <w:gridCol w:w="50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sz w:val="32"/>
                <w:szCs w:val="32"/>
              </w:rPr>
            </w:pPr>
            <w:r>
              <w:rPr>
                <w:rFonts w:ascii="宋体" w:hAnsi="宋体" w:eastAsia="宋体" w:cs="宋体"/>
                <w:i w:val="0"/>
                <w:iCs w:val="0"/>
                <w:caps w:val="0"/>
                <w:color w:val="3D3D3D"/>
                <w:spacing w:val="0"/>
                <w:kern w:val="0"/>
                <w:sz w:val="32"/>
                <w:szCs w:val="32"/>
                <w:lang w:val="en-US" w:eastAsia="zh-CN" w:bidi="ar"/>
              </w:rPr>
              <w:t>序号</w:t>
            </w:r>
          </w:p>
        </w:tc>
        <w:tc>
          <w:tcPr>
            <w:tcW w:w="2524" w:type="pct"/>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422"/>
              <w:jc w:val="center"/>
              <w:textAlignment w:val="auto"/>
              <w:rPr>
                <w:sz w:val="32"/>
                <w:szCs w:val="32"/>
              </w:rPr>
            </w:pPr>
            <w:r>
              <w:rPr>
                <w:rFonts w:ascii="宋体" w:hAnsi="宋体" w:eastAsia="宋体" w:cs="宋体"/>
                <w:i w:val="0"/>
                <w:iCs w:val="0"/>
                <w:caps w:val="0"/>
                <w:color w:val="3D3D3D"/>
                <w:spacing w:val="0"/>
                <w:kern w:val="0"/>
                <w:sz w:val="32"/>
                <w:szCs w:val="32"/>
                <w:lang w:val="en-US" w:eastAsia="zh-CN" w:bidi="ar"/>
              </w:rPr>
              <w:t>考核内容</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sz w:val="32"/>
                <w:szCs w:val="32"/>
              </w:rPr>
            </w:pPr>
            <w:r>
              <w:rPr>
                <w:rFonts w:ascii="宋体" w:hAnsi="宋体" w:eastAsia="宋体" w:cs="宋体"/>
                <w:i w:val="0"/>
                <w:iCs w:val="0"/>
                <w:caps w:val="0"/>
                <w:color w:val="3D3D3D"/>
                <w:spacing w:val="0"/>
                <w:kern w:val="0"/>
                <w:sz w:val="32"/>
                <w:szCs w:val="32"/>
                <w:lang w:val="en-US" w:eastAsia="zh-CN" w:bidi="ar"/>
              </w:rPr>
              <w:t>分值</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sz w:val="32"/>
                <w:szCs w:val="32"/>
              </w:rPr>
            </w:pPr>
            <w:r>
              <w:rPr>
                <w:rFonts w:ascii="宋体" w:hAnsi="宋体" w:eastAsia="宋体" w:cs="宋体"/>
                <w:i w:val="0"/>
                <w:iCs w:val="0"/>
                <w:caps w:val="0"/>
                <w:color w:val="3D3D3D"/>
                <w:spacing w:val="0"/>
                <w:kern w:val="0"/>
                <w:sz w:val="32"/>
                <w:szCs w:val="32"/>
                <w:lang w:val="en-US" w:eastAsia="zh-CN" w:bidi="ar"/>
              </w:rPr>
              <w:t>考核办法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1</w:t>
            </w:r>
          </w:p>
        </w:tc>
        <w:tc>
          <w:tcPr>
            <w:tcW w:w="243" w:type="pct"/>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日常评价60分</w:t>
            </w: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遵守国家法律法规和有关规定，宣传党的“三农”和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科技创新等政策</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right="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根据工作完成情况评分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20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2</w:t>
            </w:r>
          </w:p>
        </w:tc>
        <w:tc>
          <w:tcPr>
            <w:tcW w:w="243"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92" w:lineRule="exact"/>
              <w:textAlignment w:val="auto"/>
              <w:rPr>
                <w:rFonts w:hint="eastAsia" w:ascii="宋体" w:hAnsi="宋体" w:eastAsia="宋体" w:cs="宋体"/>
                <w:i w:val="0"/>
                <w:iCs w:val="0"/>
                <w:caps w:val="0"/>
                <w:color w:val="3D3D3D"/>
                <w:spacing w:val="0"/>
                <w:sz w:val="28"/>
                <w:szCs w:val="28"/>
              </w:rPr>
            </w:pP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收集乡村科技需求，联系服务所在地的科技特派团、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科技特派员工作站、示范基地，服务村、农户以及新型农业经营主体等经济实体</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根据工作完成情况评分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99" w:hRule="atLeast"/>
        </w:trPr>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3</w:t>
            </w:r>
          </w:p>
        </w:tc>
        <w:tc>
          <w:tcPr>
            <w:tcW w:w="243"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92" w:lineRule="exact"/>
              <w:textAlignment w:val="auto"/>
              <w:rPr>
                <w:rFonts w:hint="eastAsia" w:ascii="宋体" w:hAnsi="宋体" w:eastAsia="宋体" w:cs="宋体"/>
                <w:i w:val="0"/>
                <w:iCs w:val="0"/>
                <w:caps w:val="0"/>
                <w:color w:val="3D3D3D"/>
                <w:spacing w:val="0"/>
                <w:sz w:val="28"/>
                <w:szCs w:val="28"/>
              </w:rPr>
            </w:pP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鼓励符合条件的大学生科技特派员兼任所在乡镇、村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（社区）团干部，参与共青团和青年工作</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根据工作完成情况评分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7" w:hRule="atLeast"/>
        </w:trPr>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4</w:t>
            </w:r>
          </w:p>
        </w:tc>
        <w:tc>
          <w:tcPr>
            <w:tcW w:w="243"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92" w:lineRule="exact"/>
              <w:textAlignment w:val="auto"/>
              <w:rPr>
                <w:rFonts w:hint="eastAsia" w:ascii="宋体" w:hAnsi="宋体" w:eastAsia="宋体" w:cs="宋体"/>
                <w:i w:val="0"/>
                <w:iCs w:val="0"/>
                <w:caps w:val="0"/>
                <w:color w:val="3D3D3D"/>
                <w:spacing w:val="0"/>
                <w:sz w:val="28"/>
                <w:szCs w:val="28"/>
              </w:rPr>
            </w:pP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入驻地乡镇政府、农业科技园区，以及县级科技管理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部门交办的其他工作</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根据工作完成情况评分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1" w:hRule="atLeast"/>
        </w:trPr>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5</w:t>
            </w:r>
          </w:p>
        </w:tc>
        <w:tc>
          <w:tcPr>
            <w:tcW w:w="243" w:type="pct"/>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年终考核40分</w:t>
            </w: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围绕科技特派员工作、服务三农等方面撰写服务年度总结，突出所做的工作及心得体会</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20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根据总结材料撰写情况评分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84"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6</w:t>
            </w:r>
          </w:p>
        </w:tc>
        <w:tc>
          <w:tcPr>
            <w:tcW w:w="243"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92" w:lineRule="exact"/>
              <w:textAlignment w:val="auto"/>
              <w:rPr>
                <w:rFonts w:hint="eastAsia" w:ascii="宋体" w:hAnsi="宋体" w:eastAsia="宋体" w:cs="宋体"/>
                <w:i w:val="0"/>
                <w:iCs w:val="0"/>
                <w:caps w:val="0"/>
                <w:color w:val="3D3D3D"/>
                <w:spacing w:val="0"/>
                <w:sz w:val="28"/>
                <w:szCs w:val="28"/>
              </w:rPr>
            </w:pPr>
          </w:p>
        </w:tc>
        <w:tc>
          <w:tcPr>
            <w:tcW w:w="2281"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2"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i w:val="0"/>
                <w:iCs w:val="0"/>
                <w:caps w:val="0"/>
                <w:color w:val="3D3D3D"/>
                <w:spacing w:val="0"/>
                <w:kern w:val="0"/>
                <w:sz w:val="28"/>
                <w:szCs w:val="28"/>
                <w:lang w:val="en-US" w:eastAsia="zh-CN" w:bidi="ar"/>
              </w:rPr>
              <w:t>撰写、制作与科技特派员工作相关的材料在宿州市级以上官方媒体宣传报道</w:t>
            </w:r>
          </w:p>
        </w:tc>
        <w:tc>
          <w:tcPr>
            <w:tcW w:w="40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center"/>
              <w:textAlignment w:val="auto"/>
              <w:rPr>
                <w:rFonts w:hint="default" w:ascii="宋体" w:hAnsi="宋体" w:eastAsia="宋体" w:cs="宋体"/>
                <w:sz w:val="28"/>
                <w:szCs w:val="28"/>
                <w:lang w:val="en-US"/>
              </w:rPr>
            </w:pPr>
            <w:r>
              <w:rPr>
                <w:rFonts w:hint="eastAsia" w:ascii="宋体" w:hAnsi="宋体" w:eastAsia="宋体" w:cs="宋体"/>
                <w:i w:val="0"/>
                <w:iCs w:val="0"/>
                <w:caps w:val="0"/>
                <w:color w:val="3D3D3D"/>
                <w:spacing w:val="0"/>
                <w:kern w:val="0"/>
                <w:sz w:val="28"/>
                <w:szCs w:val="28"/>
                <w:lang w:val="en-US" w:eastAsia="zh-CN" w:bidi="ar"/>
              </w:rPr>
              <w:t>20</w:t>
            </w:r>
          </w:p>
        </w:tc>
        <w:tc>
          <w:tcPr>
            <w:tcW w:w="1685" w:type="pc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92" w:lineRule="exact"/>
              <w:ind w:left="0" w:right="0" w:firstLine="0"/>
              <w:jc w:val="left"/>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3D3D3D"/>
                <w:spacing w:val="0"/>
                <w:kern w:val="0"/>
                <w:sz w:val="28"/>
                <w:szCs w:val="28"/>
                <w:lang w:val="en-US" w:eastAsia="zh-CN" w:bidi="ar"/>
              </w:rPr>
              <w:t>根据上稿凭证每篇分别加2-4分</w:t>
            </w:r>
          </w:p>
        </w:tc>
      </w:tr>
    </w:tbl>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DhjMDc1ZDY0MjY2NjAyNTc4N2FjMDZiNzJjYTUifQ=="/>
  </w:docVars>
  <w:rsids>
    <w:rsidRoot w:val="7D866779"/>
    <w:rsid w:val="26785DA9"/>
    <w:rsid w:val="26BB62C1"/>
    <w:rsid w:val="34706AD5"/>
    <w:rsid w:val="3C1C1737"/>
    <w:rsid w:val="46D77608"/>
    <w:rsid w:val="657916B3"/>
    <w:rsid w:val="65F66E66"/>
    <w:rsid w:val="7D86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Times New Roman"/>
      <w:sz w:val="20"/>
      <w:szCs w:val="20"/>
    </w:rPr>
  </w:style>
  <w:style w:type="paragraph" w:customStyle="1" w:styleId="5">
    <w:name w:val="正文1"/>
    <w:basedOn w:val="1"/>
    <w:next w:val="1"/>
    <w:qFormat/>
    <w:uiPriority w:val="0"/>
    <w:pPr>
      <w:spacing w:before="156" w:beforeLines="0" w:line="360" w:lineRule="auto"/>
      <w:ind w:firstLine="668" w:firstLineChars="257"/>
    </w:pPr>
    <w:rPr>
      <w:rFonts w:ascii="宋体" w:hAnsi="宋体"/>
      <w:lang w:eastAsia="en-US"/>
    </w:rPr>
  </w:style>
  <w:style w:type="paragraph" w:customStyle="1" w:styleId="6">
    <w:name w:val="BodyText"/>
    <w:basedOn w:val="1"/>
    <w:qFormat/>
    <w:uiPriority w:val="0"/>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968</Words>
  <Characters>1028</Characters>
  <Lines>0</Lines>
  <Paragraphs>0</Paragraphs>
  <TotalTime>1</TotalTime>
  <ScaleCrop>false</ScaleCrop>
  <LinksUpToDate>false</LinksUpToDate>
  <CharactersWithSpaces>1074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2023-06-26T10:33:00Z</dcterms:created>
  <dc:creator>清梦一晌。</dc:creator>
  <cp:lastModifiedBy>shmily</cp:lastModifiedBy>
  <dcterms:modified xsi:type="dcterms:W3CDTF">2023-08-03T04:02:52Z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8903A3136D1B49BFBB820B36F65703C6_13</vt:lpwstr>
  </property>
</Properties>
</file>