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jc w:val="center"/>
        <w:rPr>
          <w:rFonts w:ascii="方正小标宋简体" w:hAnsi="仿宋" w:eastAsia="方正小标宋简体" w:cs="Times New Roman"/>
          <w:w w:val="92"/>
          <w:sz w:val="44"/>
          <w:szCs w:val="44"/>
        </w:rPr>
      </w:pPr>
      <w:r>
        <w:rPr>
          <w:rFonts w:hint="eastAsia" w:ascii="方正小标宋简体" w:hAnsi="仿宋" w:eastAsia="方正小标宋简体" w:cs="Times New Roman"/>
          <w:w w:val="92"/>
          <w:sz w:val="44"/>
          <w:szCs w:val="44"/>
        </w:rPr>
        <w:t>关于《</w:t>
      </w:r>
      <w:r>
        <w:rPr>
          <w:rFonts w:hint="eastAsia" w:ascii="方正小标宋简体" w:hAnsi="仿宋" w:eastAsia="方正小标宋简体" w:cs="Times New Roman"/>
          <w:w w:val="99"/>
          <w:kern w:val="2"/>
          <w:sz w:val="44"/>
          <w:szCs w:val="44"/>
          <w:lang w:val="en-US" w:eastAsia="zh-CN" w:bidi="ar-SA"/>
        </w:rPr>
        <w:t>墩集镇2023年度国民经济和社会发展规划</w:t>
      </w:r>
      <w:r>
        <w:rPr>
          <w:rFonts w:hint="eastAsia" w:ascii="方正小标宋简体" w:hAnsi="仿宋" w:eastAsia="方正小标宋简体" w:cs="Times New Roman"/>
          <w:w w:val="92"/>
          <w:sz w:val="44"/>
          <w:szCs w:val="44"/>
          <w:lang w:eastAsia="zh-CN"/>
        </w:rPr>
        <w:t>》</w:t>
      </w:r>
      <w:r>
        <w:rPr>
          <w:rFonts w:hint="eastAsia" w:ascii="方正小标宋简体" w:hAnsi="仿宋" w:eastAsia="方正小标宋简体" w:cs="Times New Roman"/>
          <w:w w:val="99"/>
          <w:sz w:val="44"/>
          <w:szCs w:val="44"/>
        </w:rPr>
        <w:t>的起草说明</w:t>
      </w:r>
    </w:p>
    <w:p>
      <w:pPr>
        <w:spacing w:line="360" w:lineRule="auto"/>
        <w:ind w:firstLine="420" w:firstLineChars="200"/>
        <w:rPr>
          <w:rFonts w:ascii="Times New Roman" w:hAnsi="Times New Roman" w:eastAsia="宋体" w:cs="Times New Roman"/>
          <w:szCs w:val="22"/>
        </w:rPr>
      </w:pPr>
    </w:p>
    <w:p>
      <w:pPr>
        <w:numPr>
          <w:ilvl w:val="0"/>
          <w:numId w:val="1"/>
        </w:numPr>
        <w:shd w:val="clear" w:color="auto" w:fill="FFFFFF"/>
        <w:spacing w:line="360" w:lineRule="auto"/>
        <w:ind w:firstLine="640" w:firstLineChars="200"/>
        <w:rPr>
          <w:rFonts w:hint="eastAsia" w:ascii="黑体" w:hAnsi="黑体" w:eastAsia="黑体" w:cs="宋体"/>
          <w:color w:val="000000"/>
          <w:kern w:val="21"/>
          <w:sz w:val="32"/>
          <w:szCs w:val="32"/>
        </w:rPr>
      </w:pPr>
      <w:r>
        <w:rPr>
          <w:rFonts w:hint="eastAsia" w:ascii="黑体" w:hAnsi="黑体" w:eastAsia="黑体" w:cs="宋体"/>
          <w:color w:val="000000"/>
          <w:kern w:val="21"/>
          <w:sz w:val="32"/>
          <w:szCs w:val="32"/>
        </w:rPr>
        <w:t>起草背景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rPr>
          <w:rFonts w:ascii="仿宋" w:hAnsi="仿宋" w:eastAsia="仿宋" w:cs="仿宋"/>
          <w:i w:val="0"/>
          <w:caps w:val="0"/>
          <w:color w:val="333333"/>
          <w:spacing w:val="0"/>
          <w:sz w:val="32"/>
          <w:szCs w:val="32"/>
          <w:shd w:val="clear" w:fill="FFFFFF"/>
        </w:rPr>
      </w:pPr>
      <w:r>
        <w:rPr>
          <w:rFonts w:hint="eastAsia" w:ascii="Times New Roman" w:hAnsi="Times New Roman" w:eastAsia="仿宋" w:cs="Times New Roman"/>
          <w:i w:val="0"/>
          <w:caps w:val="0"/>
          <w:color w:val="333333"/>
          <w:spacing w:val="0"/>
          <w:sz w:val="32"/>
          <w:szCs w:val="32"/>
          <w:shd w:val="clear" w:fill="FFFFFF"/>
          <w:lang w:val="en-US" w:eastAsia="zh-CN"/>
        </w:rPr>
        <w:t>为</w:t>
      </w:r>
      <w:r>
        <w:rPr>
          <w:rFonts w:ascii="仿宋" w:hAnsi="仿宋" w:eastAsia="仿宋" w:cs="仿宋"/>
          <w:i w:val="0"/>
          <w:caps w:val="0"/>
          <w:color w:val="333333"/>
          <w:spacing w:val="0"/>
          <w:sz w:val="32"/>
          <w:szCs w:val="32"/>
          <w:shd w:val="clear" w:fill="FFFFFF"/>
        </w:rPr>
        <w:t>扎实推进乡村振兴的重要之年，我镇将坚持稳中求进工作总基调，完整、准确、全面贯彻新发展理念，以党的建设为统领，切实抓好统筹疫情防控和经济社会发展各项工作，把产业发展作为乡村振兴的重点，大力实施“双招双引”，推进项目建设，推动高质量发展，努力完成</w:t>
      </w:r>
      <w:r>
        <w:rPr>
          <w:rFonts w:hint="eastAsia" w:ascii="仿宋" w:hAnsi="仿宋" w:eastAsia="仿宋" w:cs="仿宋"/>
          <w:i w:val="0"/>
          <w:caps w:val="0"/>
          <w:color w:val="333333"/>
          <w:spacing w:val="0"/>
          <w:sz w:val="32"/>
          <w:szCs w:val="32"/>
          <w:shd w:val="clear" w:fill="FFFFFF"/>
          <w:lang w:eastAsia="zh-CN"/>
        </w:rPr>
        <w:t>我</w:t>
      </w:r>
      <w:r>
        <w:rPr>
          <w:rFonts w:hint="eastAsia" w:ascii="仿宋" w:hAnsi="仿宋" w:eastAsia="仿宋" w:cs="仿宋"/>
          <w:i w:val="0"/>
          <w:caps w:val="0"/>
          <w:color w:val="333333"/>
          <w:spacing w:val="0"/>
          <w:sz w:val="32"/>
          <w:szCs w:val="32"/>
          <w:shd w:val="clear" w:fill="FFFFFF"/>
          <w:lang w:val="en-US" w:eastAsia="zh-CN"/>
        </w:rPr>
        <w:t>镇</w:t>
      </w:r>
      <w:r>
        <w:rPr>
          <w:rFonts w:ascii="仿宋" w:hAnsi="仿宋" w:eastAsia="仿宋" w:cs="仿宋"/>
          <w:i w:val="0"/>
          <w:caps w:val="0"/>
          <w:color w:val="333333"/>
          <w:spacing w:val="0"/>
          <w:sz w:val="32"/>
          <w:szCs w:val="32"/>
          <w:shd w:val="clear" w:fill="FFFFFF"/>
        </w:rPr>
        <w:t>全年经济社会发展主要目标任务</w:t>
      </w:r>
      <w:r>
        <w:rPr>
          <w:rFonts w:hint="eastAsia" w:ascii="仿宋" w:hAnsi="仿宋" w:eastAsia="仿宋" w:cs="仿宋"/>
          <w:i w:val="0"/>
          <w:caps w:val="0"/>
          <w:color w:val="333333"/>
          <w:spacing w:val="0"/>
          <w:sz w:val="32"/>
          <w:szCs w:val="32"/>
          <w:shd w:val="clear" w:fill="FFFFFF"/>
          <w:lang w:eastAsia="zh-CN"/>
        </w:rPr>
        <w:t>。</w:t>
      </w:r>
      <w:r>
        <w:rPr>
          <w:rFonts w:hint="eastAsia" w:ascii="仿宋" w:hAnsi="仿宋" w:eastAsia="仿宋" w:cs="仿宋"/>
          <w:i w:val="0"/>
          <w:caps w:val="0"/>
          <w:color w:val="333333"/>
          <w:spacing w:val="0"/>
          <w:sz w:val="32"/>
          <w:szCs w:val="32"/>
          <w:shd w:val="clear" w:fill="FFFFFF"/>
          <w:lang w:val="en-US" w:eastAsia="zh-CN"/>
        </w:rPr>
        <w:t>特制定</w:t>
      </w:r>
      <w:r>
        <w:rPr>
          <w:rFonts w:hint="eastAsia" w:ascii="仿宋" w:hAnsi="仿宋" w:eastAsia="仿宋" w:cs="仿宋"/>
          <w:i w:val="0"/>
          <w:caps w:val="0"/>
          <w:color w:val="333333"/>
          <w:spacing w:val="0"/>
          <w:sz w:val="32"/>
          <w:szCs w:val="32"/>
          <w:shd w:val="clear" w:fill="FFFFFF"/>
        </w:rPr>
        <w:t>《</w:t>
      </w:r>
      <w:r>
        <w:rPr>
          <w:rFonts w:hint="eastAsia" w:ascii="仿宋" w:hAnsi="仿宋" w:eastAsia="仿宋" w:cs="仿宋"/>
          <w:i w:val="0"/>
          <w:caps w:val="0"/>
          <w:color w:val="333333"/>
          <w:spacing w:val="0"/>
          <w:sz w:val="32"/>
          <w:szCs w:val="32"/>
          <w:shd w:val="clear" w:fill="FFFFFF"/>
          <w:lang w:val="en-US" w:eastAsia="zh-CN"/>
        </w:rPr>
        <w:t>墩集镇2023年度国民经济和社会发展规划</w:t>
      </w:r>
      <w:r>
        <w:rPr>
          <w:rFonts w:hint="eastAsia" w:ascii="仿宋" w:hAnsi="仿宋" w:eastAsia="仿宋" w:cs="仿宋"/>
          <w:i w:val="0"/>
          <w:caps w:val="0"/>
          <w:color w:val="333333"/>
          <w:spacing w:val="0"/>
          <w:sz w:val="32"/>
          <w:szCs w:val="32"/>
          <w:shd w:val="clear" w:fill="FFFFFF"/>
          <w:lang w:eastAsia="zh-CN"/>
        </w:rPr>
        <w:t>》</w:t>
      </w:r>
      <w:r>
        <w:rPr>
          <w:rFonts w:hint="eastAsia" w:ascii="仿宋" w:hAnsi="仿宋" w:eastAsia="仿宋" w:cs="仿宋"/>
          <w:i w:val="0"/>
          <w:caps w:val="0"/>
          <w:color w:val="333333"/>
          <w:spacing w:val="0"/>
          <w:sz w:val="32"/>
          <w:szCs w:val="32"/>
          <w:shd w:val="clear" w:fill="FFFFFF"/>
        </w:rPr>
        <w:t>的起草说明</w:t>
      </w:r>
      <w:r>
        <w:rPr>
          <w:rFonts w:hint="eastAsia" w:ascii="仿宋" w:hAnsi="仿宋" w:eastAsia="仿宋" w:cs="仿宋"/>
          <w:i w:val="0"/>
          <w:caps w:val="0"/>
          <w:color w:val="333333"/>
          <w:spacing w:val="0"/>
          <w:sz w:val="32"/>
          <w:szCs w:val="32"/>
          <w:shd w:val="clear" w:fill="FFFFFF"/>
          <w:lang w:eastAsia="zh-CN"/>
        </w:rPr>
        <w:t>。</w:t>
      </w:r>
    </w:p>
    <w:p>
      <w:pPr>
        <w:spacing w:line="360" w:lineRule="auto"/>
        <w:ind w:firstLine="640" w:firstLineChars="200"/>
        <w:rPr>
          <w:rFonts w:ascii="黑体" w:hAnsi="黑体" w:eastAsia="黑体" w:cs="Times New Roman"/>
          <w:sz w:val="32"/>
          <w:szCs w:val="32"/>
        </w:rPr>
      </w:pPr>
      <w:r>
        <w:rPr>
          <w:rFonts w:hint="eastAsia" w:ascii="黑体" w:hAnsi="黑体" w:eastAsia="黑体" w:cs="Times New Roman"/>
          <w:sz w:val="32"/>
          <w:szCs w:val="32"/>
        </w:rPr>
        <w:t>二、编制依据</w:t>
      </w:r>
    </w:p>
    <w:p>
      <w:pPr>
        <w:spacing w:line="360" w:lineRule="auto"/>
        <w:ind w:firstLine="643" w:firstLineChars="200"/>
        <w:rPr>
          <w:rFonts w:hint="eastAsia" w:ascii="仿宋" w:hAnsi="仿宋" w:eastAsia="仿宋" w:cs="仿宋"/>
          <w:i w:val="0"/>
          <w:caps w:val="0"/>
          <w:color w:val="333333"/>
          <w:spacing w:val="0"/>
          <w:kern w:val="0"/>
          <w:sz w:val="32"/>
          <w:szCs w:val="32"/>
          <w:shd w:val="clear" w:fill="FFFFFF"/>
          <w:lang w:val="en-US" w:eastAsia="zh-CN" w:bidi="ar"/>
        </w:rPr>
      </w:pPr>
      <w:r>
        <w:rPr>
          <w:rFonts w:ascii="仿宋" w:hAnsi="仿宋" w:eastAsia="仿宋" w:cs="仿宋"/>
          <w:i w:val="0"/>
          <w:caps w:val="0"/>
          <w:color w:val="333333"/>
          <w:spacing w:val="0"/>
          <w:kern w:val="0"/>
          <w:sz w:val="32"/>
          <w:szCs w:val="32"/>
          <w:shd w:val="clear" w:fill="FFFFFF"/>
          <w:lang w:val="en-US" w:eastAsia="zh-CN" w:bidi="ar"/>
        </w:rPr>
        <w:t>以习近平新时代中国特色社会主义思想为指导，全面贯彻党的二十大和十九届历次全会精神及习近平总书记考察安徽重要讲话指示精神，特别是全面贯彻落实中央一号文件及全国“两会”精神，坚持党的全面领导，全面推进乡村振兴，加快农业农村现代化，全面推进产业、创业、就业“三业”联动，推动农村基础设施、城乡基本公共服务、村庄基本面貌改善“三基”建设，实施城乡融合发展、人才培养、乡风文明、乡村治理、生态环境、组织建设“六大”工程，全面推进县委提出的</w:t>
      </w:r>
      <w:r>
        <w:rPr>
          <w:rFonts w:hint="default" w:ascii="仿宋" w:hAnsi="仿宋" w:eastAsia="仿宋" w:cs="仿宋"/>
          <w:i w:val="0"/>
          <w:caps w:val="0"/>
          <w:color w:val="333333"/>
          <w:spacing w:val="0"/>
          <w:kern w:val="0"/>
          <w:sz w:val="32"/>
          <w:szCs w:val="32"/>
          <w:shd w:val="clear" w:fill="FFFFFF"/>
          <w:lang w:val="en-US" w:eastAsia="zh-CN" w:bidi="ar"/>
        </w:rPr>
        <w:t>“1336”</w:t>
      </w:r>
      <w:r>
        <w:rPr>
          <w:rFonts w:hint="eastAsia" w:ascii="仿宋" w:hAnsi="仿宋" w:eastAsia="仿宋" w:cs="仿宋"/>
          <w:i w:val="0"/>
          <w:caps w:val="0"/>
          <w:color w:val="333333"/>
          <w:spacing w:val="0"/>
          <w:kern w:val="0"/>
          <w:sz w:val="32"/>
          <w:szCs w:val="32"/>
          <w:shd w:val="clear" w:fill="FFFFFF"/>
          <w:lang w:val="en-US" w:eastAsia="zh-CN" w:bidi="ar"/>
        </w:rPr>
        <w:t>乡村振兴战略。</w:t>
      </w:r>
    </w:p>
    <w:p>
      <w:pPr>
        <w:spacing w:line="360" w:lineRule="auto"/>
        <w:ind w:firstLine="640" w:firstLineChars="200"/>
        <w:rPr>
          <w:rFonts w:ascii="黑体" w:hAnsi="黑体" w:eastAsia="黑体" w:cs="黑体"/>
          <w:sz w:val="32"/>
          <w:szCs w:val="32"/>
        </w:rPr>
      </w:pPr>
      <w:r>
        <w:rPr>
          <w:rFonts w:hint="eastAsia" w:ascii="黑体" w:hAnsi="黑体" w:eastAsia="黑体" w:cs="黑体"/>
          <w:sz w:val="32"/>
          <w:szCs w:val="32"/>
        </w:rPr>
        <w:t>三、起草过程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rPr>
          <w:rFonts w:hint="eastAsia" w:ascii="仿宋" w:hAnsi="仿宋" w:eastAsia="仿宋" w:cs="仿宋"/>
          <w:i w:val="0"/>
          <w:caps w:val="0"/>
          <w:color w:val="000000"/>
          <w:spacing w:val="0"/>
          <w:sz w:val="32"/>
          <w:szCs w:val="32"/>
          <w:shd w:val="clear" w:fill="FFFFFF"/>
        </w:rPr>
      </w:pPr>
      <w:r>
        <w:rPr>
          <w:rFonts w:ascii="仿宋" w:hAnsi="仿宋" w:eastAsia="仿宋" w:cs="仿宋"/>
          <w:b/>
          <w:i w:val="0"/>
          <w:caps w:val="0"/>
          <w:color w:val="000000"/>
          <w:spacing w:val="0"/>
          <w:sz w:val="32"/>
          <w:szCs w:val="32"/>
          <w:bdr w:val="none" w:color="auto" w:sz="0" w:space="0"/>
          <w:shd w:val="clear" w:fill="FFFFFF"/>
        </w:rPr>
        <w:t>实施</w:t>
      </w:r>
      <w:r>
        <w:rPr>
          <w:rFonts w:hint="eastAsia" w:ascii="仿宋" w:hAnsi="仿宋" w:eastAsia="仿宋" w:cs="仿宋"/>
          <w:b/>
          <w:i w:val="0"/>
          <w:caps w:val="0"/>
          <w:color w:val="000000"/>
          <w:spacing w:val="0"/>
          <w:sz w:val="32"/>
          <w:szCs w:val="32"/>
          <w:bdr w:val="none" w:color="auto" w:sz="0" w:space="0"/>
          <w:shd w:val="clear" w:fill="FFFFFF"/>
        </w:rPr>
        <w:t>一二三产融合发展，一产向主导产业发展。</w:t>
      </w:r>
      <w:r>
        <w:rPr>
          <w:rFonts w:ascii="仿宋" w:hAnsi="仿宋" w:eastAsia="仿宋" w:cs="仿宋"/>
          <w:i w:val="0"/>
          <w:caps w:val="0"/>
          <w:color w:val="333333"/>
          <w:spacing w:val="0"/>
          <w:sz w:val="32"/>
          <w:szCs w:val="32"/>
          <w:bdr w:val="none" w:color="auto" w:sz="0" w:space="0"/>
          <w:shd w:val="clear" w:fill="FFFFFF"/>
        </w:rPr>
        <w:t>做大做强草莓产业。依托资源优势，着力打造基地化、规模化、标准化草莓示范基地。</w:t>
      </w:r>
      <w:r>
        <w:rPr>
          <w:rFonts w:hint="default" w:ascii="Times New Roman" w:hAnsi="Times New Roman" w:eastAsia="宋体" w:cs="Times New Roman"/>
          <w:b/>
          <w:i w:val="0"/>
          <w:caps w:val="0"/>
          <w:color w:val="000000"/>
          <w:spacing w:val="0"/>
          <w:sz w:val="32"/>
          <w:szCs w:val="32"/>
          <w:bdr w:val="none" w:color="auto" w:sz="0" w:space="0"/>
          <w:shd w:val="clear" w:fill="FFFFFF"/>
        </w:rPr>
        <w:t>“</w:t>
      </w:r>
      <w:r>
        <w:rPr>
          <w:rFonts w:ascii="仿宋" w:hAnsi="仿宋" w:eastAsia="仿宋" w:cs="仿宋"/>
          <w:b/>
          <w:i w:val="0"/>
          <w:caps w:val="0"/>
          <w:color w:val="000000"/>
          <w:spacing w:val="0"/>
          <w:sz w:val="32"/>
          <w:szCs w:val="32"/>
          <w:bdr w:val="none" w:color="auto" w:sz="0" w:space="0"/>
          <w:shd w:val="clear" w:fill="FFFFFF"/>
        </w:rPr>
        <w:t>二产</w:t>
      </w:r>
      <w:r>
        <w:rPr>
          <w:rFonts w:hint="default" w:ascii="Times New Roman" w:hAnsi="Times New Roman" w:eastAsia="宋体" w:cs="Times New Roman"/>
          <w:b/>
          <w:i w:val="0"/>
          <w:caps w:val="0"/>
          <w:color w:val="000000"/>
          <w:spacing w:val="0"/>
          <w:sz w:val="32"/>
          <w:szCs w:val="32"/>
          <w:bdr w:val="none" w:color="auto" w:sz="0" w:space="0"/>
          <w:shd w:val="clear" w:fill="FFFFFF"/>
        </w:rPr>
        <w:t>”</w:t>
      </w:r>
      <w:r>
        <w:rPr>
          <w:rFonts w:hint="eastAsia" w:ascii="仿宋" w:hAnsi="仿宋" w:eastAsia="仿宋" w:cs="仿宋"/>
          <w:b/>
          <w:i w:val="0"/>
          <w:caps w:val="0"/>
          <w:color w:val="000000"/>
          <w:spacing w:val="0"/>
          <w:sz w:val="32"/>
          <w:szCs w:val="32"/>
          <w:bdr w:val="none" w:color="auto" w:sz="0" w:space="0"/>
          <w:shd w:val="clear" w:fill="FFFFFF"/>
        </w:rPr>
        <w:t>向增量提质突破工程</w:t>
      </w:r>
      <w:r>
        <w:rPr>
          <w:rFonts w:hint="eastAsia" w:ascii="仿宋" w:hAnsi="仿宋" w:eastAsia="仿宋" w:cs="仿宋"/>
          <w:b/>
          <w:i w:val="0"/>
          <w:caps w:val="0"/>
          <w:color w:val="000000"/>
          <w:spacing w:val="0"/>
          <w:sz w:val="32"/>
          <w:szCs w:val="32"/>
          <w:bdr w:val="none" w:color="auto" w:sz="0" w:space="0"/>
          <w:shd w:val="clear" w:fill="FFFFFF"/>
          <w:lang w:eastAsia="zh-CN"/>
        </w:rPr>
        <w:t>。</w:t>
      </w:r>
      <w:r>
        <w:rPr>
          <w:rFonts w:ascii="仿宋" w:hAnsi="仿宋" w:eastAsia="仿宋" w:cs="仿宋"/>
          <w:i w:val="0"/>
          <w:caps w:val="0"/>
          <w:color w:val="333333"/>
          <w:spacing w:val="0"/>
          <w:sz w:val="32"/>
          <w:szCs w:val="32"/>
          <w:shd w:val="clear" w:fill="FFFFFF"/>
        </w:rPr>
        <w:t>加大政策、资金、项目支持，大力扶持现有２个规上企业发展，帮助企业转型升级，扩大生产规模，提高产量和市场占有率。</w:t>
      </w:r>
      <w:r>
        <w:rPr>
          <w:rFonts w:hint="default" w:ascii="Times New Roman" w:hAnsi="Times New Roman" w:eastAsia="宋体" w:cs="Times New Roman"/>
          <w:b/>
          <w:i w:val="0"/>
          <w:caps w:val="0"/>
          <w:color w:val="000000"/>
          <w:spacing w:val="0"/>
          <w:sz w:val="32"/>
          <w:szCs w:val="32"/>
          <w:bdr w:val="none" w:color="auto" w:sz="0" w:space="0"/>
          <w:shd w:val="clear" w:fill="FFFFFF"/>
        </w:rPr>
        <w:t>“</w:t>
      </w:r>
      <w:r>
        <w:rPr>
          <w:rFonts w:ascii="仿宋" w:hAnsi="仿宋" w:eastAsia="仿宋" w:cs="仿宋"/>
          <w:b/>
          <w:i w:val="0"/>
          <w:caps w:val="0"/>
          <w:color w:val="000000"/>
          <w:spacing w:val="0"/>
          <w:sz w:val="32"/>
          <w:szCs w:val="32"/>
          <w:bdr w:val="none" w:color="auto" w:sz="0" w:space="0"/>
          <w:shd w:val="clear" w:fill="FFFFFF"/>
        </w:rPr>
        <w:t>三产</w:t>
      </w:r>
      <w:r>
        <w:rPr>
          <w:rFonts w:hint="default" w:ascii="Times New Roman" w:hAnsi="Times New Roman" w:eastAsia="宋体" w:cs="Times New Roman"/>
          <w:b/>
          <w:i w:val="0"/>
          <w:caps w:val="0"/>
          <w:color w:val="000000"/>
          <w:spacing w:val="0"/>
          <w:sz w:val="32"/>
          <w:szCs w:val="32"/>
          <w:bdr w:val="none" w:color="auto" w:sz="0" w:space="0"/>
          <w:shd w:val="clear" w:fill="FFFFFF"/>
        </w:rPr>
        <w:t>”</w:t>
      </w:r>
      <w:r>
        <w:rPr>
          <w:rFonts w:hint="eastAsia" w:ascii="仿宋" w:hAnsi="仿宋" w:eastAsia="仿宋" w:cs="仿宋"/>
          <w:b/>
          <w:i w:val="0"/>
          <w:caps w:val="0"/>
          <w:color w:val="000000"/>
          <w:spacing w:val="0"/>
          <w:sz w:val="32"/>
          <w:szCs w:val="32"/>
          <w:bdr w:val="none" w:color="auto" w:sz="0" w:space="0"/>
          <w:shd w:val="clear" w:fill="FFFFFF"/>
        </w:rPr>
        <w:t>向连点成线突破工程。</w:t>
      </w:r>
      <w:r>
        <w:rPr>
          <w:rFonts w:ascii="仿宋" w:hAnsi="仿宋" w:eastAsia="仿宋" w:cs="仿宋"/>
          <w:i w:val="0"/>
          <w:caps w:val="0"/>
          <w:color w:val="333333"/>
          <w:spacing w:val="0"/>
          <w:sz w:val="32"/>
          <w:szCs w:val="32"/>
          <w:bdr w:val="none" w:color="auto" w:sz="0" w:space="0"/>
          <w:shd w:val="clear" w:fill="FFFFFF"/>
        </w:rPr>
        <w:t>完善</w:t>
      </w:r>
      <w:r>
        <w:rPr>
          <w:rFonts w:hint="default" w:ascii="Times New Roman" w:hAnsi="Times New Roman" w:eastAsia="宋体" w:cs="Times New Roman"/>
          <w:i w:val="0"/>
          <w:caps w:val="0"/>
          <w:color w:val="333333"/>
          <w:spacing w:val="0"/>
          <w:sz w:val="32"/>
          <w:szCs w:val="32"/>
          <w:bdr w:val="none" w:color="auto" w:sz="0" w:space="0"/>
          <w:shd w:val="clear" w:fill="FFFFFF"/>
        </w:rPr>
        <w:t>“</w:t>
      </w:r>
      <w:r>
        <w:rPr>
          <w:rFonts w:hint="eastAsia" w:ascii="仿宋" w:hAnsi="仿宋" w:eastAsia="仿宋" w:cs="仿宋"/>
          <w:i w:val="0"/>
          <w:caps w:val="0"/>
          <w:color w:val="333333"/>
          <w:spacing w:val="0"/>
          <w:sz w:val="32"/>
          <w:szCs w:val="32"/>
          <w:bdr w:val="none" w:color="auto" w:sz="0" w:space="0"/>
          <w:shd w:val="clear" w:fill="FFFFFF"/>
        </w:rPr>
        <w:t>线下线上</w:t>
      </w:r>
      <w:r>
        <w:rPr>
          <w:rFonts w:hint="default" w:ascii="Times New Roman" w:hAnsi="Times New Roman" w:eastAsia="宋体" w:cs="Times New Roman"/>
          <w:i w:val="0"/>
          <w:caps w:val="0"/>
          <w:color w:val="333333"/>
          <w:spacing w:val="0"/>
          <w:sz w:val="32"/>
          <w:szCs w:val="32"/>
          <w:bdr w:val="none" w:color="auto" w:sz="0" w:space="0"/>
          <w:shd w:val="clear" w:fill="FFFFFF"/>
        </w:rPr>
        <w:t>”</w:t>
      </w:r>
      <w:r>
        <w:rPr>
          <w:rFonts w:hint="eastAsia" w:ascii="仿宋" w:hAnsi="仿宋" w:eastAsia="仿宋" w:cs="仿宋"/>
          <w:i w:val="0"/>
          <w:caps w:val="0"/>
          <w:color w:val="333333"/>
          <w:spacing w:val="0"/>
          <w:sz w:val="32"/>
          <w:szCs w:val="32"/>
          <w:bdr w:val="none" w:color="auto" w:sz="0" w:space="0"/>
          <w:shd w:val="clear" w:fill="FFFFFF"/>
        </w:rPr>
        <w:t>市场交易，打造功能齐全、形式灵活的交易平台，依托草莓研发展示交易中心、墩集和霸王２个集贸市场、各村电商７个运营服务点，构建</w:t>
      </w:r>
      <w:r>
        <w:rPr>
          <w:rFonts w:hint="default" w:ascii="Times New Roman" w:hAnsi="Times New Roman" w:eastAsia="宋体" w:cs="Times New Roman"/>
          <w:i w:val="0"/>
          <w:caps w:val="0"/>
          <w:color w:val="333333"/>
          <w:spacing w:val="0"/>
          <w:sz w:val="32"/>
          <w:szCs w:val="32"/>
          <w:bdr w:val="none" w:color="auto" w:sz="0" w:space="0"/>
          <w:shd w:val="clear" w:fill="FFFFFF"/>
        </w:rPr>
        <w:t>“</w:t>
      </w:r>
      <w:r>
        <w:rPr>
          <w:rFonts w:hint="eastAsia" w:ascii="仿宋" w:hAnsi="仿宋" w:eastAsia="仿宋" w:cs="仿宋"/>
          <w:i w:val="0"/>
          <w:caps w:val="0"/>
          <w:color w:val="333333"/>
          <w:spacing w:val="0"/>
          <w:sz w:val="32"/>
          <w:szCs w:val="32"/>
          <w:bdr w:val="none" w:color="auto" w:sz="0" w:space="0"/>
          <w:shd w:val="clear" w:fill="FFFFFF"/>
        </w:rPr>
        <w:t>一个中心、两个市场、七个运营点</w:t>
      </w:r>
      <w:r>
        <w:rPr>
          <w:rFonts w:hint="default" w:ascii="Times New Roman" w:hAnsi="Times New Roman" w:eastAsia="宋体" w:cs="Times New Roman"/>
          <w:i w:val="0"/>
          <w:caps w:val="0"/>
          <w:color w:val="333333"/>
          <w:spacing w:val="0"/>
          <w:sz w:val="32"/>
          <w:szCs w:val="32"/>
          <w:bdr w:val="none" w:color="auto" w:sz="0" w:space="0"/>
          <w:shd w:val="clear" w:fill="FFFFFF"/>
        </w:rPr>
        <w:t>”</w:t>
      </w:r>
      <w:r>
        <w:rPr>
          <w:rFonts w:hint="eastAsia" w:ascii="仿宋" w:hAnsi="仿宋" w:eastAsia="仿宋" w:cs="仿宋"/>
          <w:i w:val="0"/>
          <w:caps w:val="0"/>
          <w:color w:val="333333"/>
          <w:spacing w:val="0"/>
          <w:sz w:val="32"/>
          <w:szCs w:val="32"/>
          <w:bdr w:val="none" w:color="auto" w:sz="0" w:space="0"/>
          <w:shd w:val="clear" w:fill="FFFFFF"/>
        </w:rPr>
        <w:t>市场交易格局，实现全镇农产品线上线下一体化销售。</w:t>
      </w:r>
      <w:bookmarkStart w:id="0" w:name="_GoBack"/>
      <w:bookmarkEnd w:id="0"/>
    </w:p>
    <w:p>
      <w:pPr>
        <w:numPr>
          <w:ilvl w:val="0"/>
          <w:numId w:val="2"/>
        </w:numPr>
        <w:spacing w:line="360" w:lineRule="auto"/>
        <w:ind w:firstLine="640" w:firstLineChars="200"/>
        <w:rPr>
          <w:rFonts w:hint="eastAsia" w:ascii="黑体" w:hAnsi="黑体" w:eastAsia="黑体" w:cs="Times New Roman"/>
          <w:sz w:val="32"/>
          <w:szCs w:val="32"/>
        </w:rPr>
      </w:pPr>
      <w:r>
        <w:rPr>
          <w:rFonts w:hint="eastAsia" w:ascii="黑体" w:hAnsi="黑体" w:eastAsia="黑体" w:cs="Times New Roman"/>
          <w:sz w:val="32"/>
          <w:szCs w:val="32"/>
        </w:rPr>
        <w:t>总体考虑</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rPr>
          <w:rFonts w:hint="eastAsia" w:ascii="仿宋" w:hAnsi="仿宋" w:eastAsia="仿宋" w:cs="仿宋"/>
          <w:i w:val="0"/>
          <w:caps w:val="0"/>
          <w:color w:val="000000"/>
          <w:spacing w:val="0"/>
          <w:sz w:val="32"/>
          <w:szCs w:val="32"/>
          <w:shd w:val="clear" w:fill="FFFFFF"/>
        </w:rPr>
      </w:pPr>
      <w:r>
        <w:rPr>
          <w:rFonts w:hint="eastAsia" w:ascii="楷体" w:hAnsi="楷体" w:eastAsia="楷体" w:cs="楷体"/>
          <w:sz w:val="32"/>
          <w:szCs w:val="32"/>
        </w:rPr>
        <w:t>明确</w:t>
      </w:r>
      <w:r>
        <w:rPr>
          <w:rFonts w:hint="eastAsia" w:ascii="楷体" w:hAnsi="楷体" w:eastAsia="楷体" w:cs="楷体"/>
          <w:sz w:val="32"/>
          <w:szCs w:val="32"/>
          <w:lang w:val="en-US" w:eastAsia="zh-CN"/>
        </w:rPr>
        <w:t>主体</w:t>
      </w:r>
      <w:r>
        <w:rPr>
          <w:rFonts w:hint="eastAsia" w:ascii="楷体" w:hAnsi="楷体" w:eastAsia="楷体" w:cs="楷体"/>
          <w:sz w:val="32"/>
          <w:szCs w:val="32"/>
        </w:rPr>
        <w:t>责任。</w:t>
      </w:r>
      <w:r>
        <w:rPr>
          <w:rFonts w:hint="eastAsia" w:ascii="仿宋" w:hAnsi="仿宋" w:eastAsia="仿宋" w:cs="仿宋"/>
          <w:i w:val="0"/>
          <w:caps w:val="0"/>
          <w:color w:val="000000"/>
          <w:spacing w:val="0"/>
          <w:sz w:val="32"/>
          <w:szCs w:val="32"/>
          <w:shd w:val="clear" w:fill="FFFFFF"/>
        </w:rPr>
        <w:t>大力培育金丰面业、牧原集团、深能集团、布恩饲料等龙头企业，进一步优化营商环境，以服务效能大提升助推工业经济高质量发展，确保全镇规模以上工业总产值突破</w:t>
      </w:r>
      <w:r>
        <w:rPr>
          <w:rFonts w:hint="default" w:ascii="Times New Roman" w:hAnsi="Times New Roman" w:cs="Times New Roman"/>
          <w:i w:val="0"/>
          <w:caps w:val="0"/>
          <w:color w:val="000000"/>
          <w:spacing w:val="0"/>
          <w:sz w:val="32"/>
          <w:szCs w:val="32"/>
          <w:shd w:val="clear" w:fill="FFFFFF"/>
        </w:rPr>
        <w:t>20</w:t>
      </w:r>
      <w:r>
        <w:rPr>
          <w:rFonts w:hint="eastAsia" w:ascii="仿宋" w:hAnsi="仿宋" w:eastAsia="仿宋" w:cs="仿宋"/>
          <w:i w:val="0"/>
          <w:caps w:val="0"/>
          <w:color w:val="000000"/>
          <w:spacing w:val="0"/>
          <w:sz w:val="32"/>
          <w:szCs w:val="32"/>
          <w:shd w:val="clear" w:fill="FFFFFF"/>
        </w:rPr>
        <w:t>亿元，财政收入达到</w:t>
      </w:r>
      <w:r>
        <w:rPr>
          <w:rFonts w:hint="default" w:ascii="Times New Roman" w:hAnsi="Times New Roman" w:cs="Times New Roman"/>
          <w:i w:val="0"/>
          <w:caps w:val="0"/>
          <w:color w:val="000000"/>
          <w:spacing w:val="0"/>
          <w:sz w:val="32"/>
          <w:szCs w:val="32"/>
          <w:shd w:val="clear" w:fill="FFFFFF"/>
        </w:rPr>
        <w:t>5600</w:t>
      </w:r>
      <w:r>
        <w:rPr>
          <w:rFonts w:hint="eastAsia" w:ascii="仿宋" w:hAnsi="仿宋" w:eastAsia="仿宋" w:cs="仿宋"/>
          <w:i w:val="0"/>
          <w:caps w:val="0"/>
          <w:color w:val="000000"/>
          <w:spacing w:val="0"/>
          <w:sz w:val="32"/>
          <w:szCs w:val="32"/>
          <w:shd w:val="clear" w:fill="FFFFFF"/>
        </w:rPr>
        <w:t>万元。</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leftChars="0" w:right="0" w:firstLine="640" w:firstLineChars="0"/>
        <w:jc w:val="both"/>
        <w:rPr>
          <w:rFonts w:hint="eastAsia" w:ascii="仿宋" w:hAnsi="仿宋" w:eastAsia="仿宋" w:cs="仿宋"/>
          <w:i w:val="0"/>
          <w:caps w:val="0"/>
          <w:color w:val="000000"/>
          <w:spacing w:val="0"/>
          <w:sz w:val="32"/>
          <w:szCs w:val="32"/>
          <w:shd w:val="clear" w:fill="FFFFFF"/>
        </w:rPr>
      </w:pPr>
      <w:r>
        <w:rPr>
          <w:rFonts w:hint="eastAsia" w:ascii="楷体" w:hAnsi="楷体" w:eastAsia="楷体" w:cs="楷体"/>
          <w:sz w:val="32"/>
          <w:szCs w:val="32"/>
          <w:lang w:val="en-US" w:eastAsia="zh-CN"/>
        </w:rPr>
        <w:t>强化协作配合。</w:t>
      </w:r>
      <w:r>
        <w:rPr>
          <w:rFonts w:hint="eastAsia" w:ascii="仿宋" w:hAnsi="仿宋" w:eastAsia="仿宋" w:cs="仿宋"/>
          <w:i w:val="0"/>
          <w:caps w:val="0"/>
          <w:color w:val="000000"/>
          <w:spacing w:val="0"/>
          <w:sz w:val="32"/>
          <w:szCs w:val="32"/>
          <w:shd w:val="clear" w:fill="FFFFFF"/>
        </w:rPr>
        <w:t>大力发展“草莓”、果蔬等特色产业，为农民增收提高产业支撑；推进“三变”改革，加快霸王村“三变”改革试点工作，为村级集体经济发展提供重要保障；加快推进全镇一户一块田工作，促进土地流转，为发展现代农业提供便利条件；在巩固脱贫成果上下功夫，精准落实帮扶政策，实现巩固脱贫成果与乡村振兴有效衔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pPr>
      <w:r>
        <w:rPr>
          <w:rFonts w:hint="eastAsia" w:ascii="楷体" w:hAnsi="楷体" w:eastAsia="楷体" w:cs="楷体"/>
          <w:sz w:val="32"/>
          <w:szCs w:val="32"/>
          <w:lang w:eastAsia="zh-CN"/>
        </w:rPr>
        <w:t>（</w:t>
      </w:r>
      <w:r>
        <w:rPr>
          <w:rFonts w:hint="eastAsia" w:ascii="楷体" w:hAnsi="楷体" w:eastAsia="楷体" w:cs="楷体"/>
          <w:sz w:val="32"/>
          <w:szCs w:val="32"/>
          <w:lang w:val="en-US" w:eastAsia="zh-CN"/>
        </w:rPr>
        <w:t>三</w:t>
      </w:r>
      <w:r>
        <w:rPr>
          <w:rFonts w:hint="eastAsia" w:ascii="楷体" w:hAnsi="楷体" w:eastAsia="楷体" w:cs="楷体"/>
          <w:sz w:val="32"/>
          <w:szCs w:val="32"/>
          <w:lang w:eastAsia="zh-CN"/>
        </w:rPr>
        <w:t>）</w:t>
      </w:r>
      <w:r>
        <w:rPr>
          <w:rFonts w:hint="eastAsia" w:ascii="楷体" w:hAnsi="楷体" w:eastAsia="楷体" w:cs="楷体"/>
          <w:sz w:val="32"/>
          <w:szCs w:val="32"/>
        </w:rPr>
        <w:t>强化氛围营造</w:t>
      </w:r>
      <w:r>
        <w:rPr>
          <w:rFonts w:hint="eastAsia" w:ascii="楷体" w:hAnsi="楷体" w:eastAsia="楷体" w:cs="楷体"/>
          <w:sz w:val="32"/>
          <w:szCs w:val="32"/>
          <w:lang w:eastAsia="zh-CN"/>
        </w:rPr>
        <w:t>。</w:t>
      </w:r>
      <w:r>
        <w:rPr>
          <w:rFonts w:hint="eastAsia" w:ascii="仿宋" w:hAnsi="仿宋" w:eastAsia="仿宋" w:cs="仿宋"/>
          <w:i w:val="0"/>
          <w:caps w:val="0"/>
          <w:color w:val="000000"/>
          <w:spacing w:val="0"/>
          <w:sz w:val="32"/>
          <w:szCs w:val="32"/>
          <w:shd w:val="clear" w:fill="FFFFFF"/>
        </w:rPr>
        <w:t>进一步健全突出事件应急处置机制，强化道路交通、食品安全等领域的监管，常态化推进扫黑除恶斗争，积极做好信访化解工作，切实提高人民群众幸福感、获得感和安全感。</w:t>
      </w:r>
    </w:p>
    <w:p>
      <w:pPr>
        <w:spacing w:line="360" w:lineRule="auto"/>
        <w:ind w:firstLine="640" w:firstLineChars="200"/>
        <w:rPr>
          <w:rFonts w:ascii="黑体" w:hAnsi="黑体" w:eastAsia="黑体" w:cs="Times New Roman"/>
          <w:sz w:val="32"/>
          <w:szCs w:val="32"/>
        </w:rPr>
      </w:pPr>
      <w:r>
        <w:rPr>
          <w:rFonts w:hint="eastAsia" w:ascii="黑体" w:hAnsi="黑体" w:eastAsia="黑体" w:cs="Times New Roman"/>
          <w:sz w:val="32"/>
          <w:szCs w:val="32"/>
        </w:rPr>
        <w:t>五、主要内容</w:t>
      </w:r>
    </w:p>
    <w:p>
      <w:pPr>
        <w:spacing w:line="360" w:lineRule="auto"/>
        <w:ind w:firstLine="640" w:firstLineChars="200"/>
        <w:rPr>
          <w:rFonts w:hint="eastAsia" w:ascii="仿宋_GB2312" w:hAnsi="Times New Roman" w:eastAsia="仿宋_GB2312" w:cs="Times New Roman"/>
          <w:sz w:val="32"/>
          <w:szCs w:val="32"/>
        </w:rPr>
      </w:pPr>
      <w:r>
        <w:rPr>
          <w:rFonts w:hint="eastAsia" w:ascii="仿宋_GB2312" w:hAnsi="Times New Roman" w:eastAsia="仿宋_GB2312" w:cs="Times New Roman"/>
          <w:sz w:val="32"/>
          <w:szCs w:val="32"/>
        </w:rPr>
        <w:t>第一部分阐述了</w:t>
      </w:r>
      <w:r>
        <w:rPr>
          <w:rFonts w:hint="eastAsia" w:ascii="仿宋_GB2312" w:hAnsi="Times New Roman" w:eastAsia="仿宋_GB2312" w:cs="Times New Roman"/>
          <w:sz w:val="32"/>
          <w:szCs w:val="32"/>
          <w:lang w:val="en-US" w:eastAsia="zh-CN"/>
        </w:rPr>
        <w:t>当前国民经济和社会发展规划目标</w:t>
      </w:r>
      <w:r>
        <w:rPr>
          <w:rFonts w:hint="eastAsia" w:ascii="仿宋_GB2312" w:hAnsi="Times New Roman" w:eastAsia="仿宋_GB2312" w:cs="Times New Roman"/>
          <w:sz w:val="32"/>
          <w:szCs w:val="32"/>
        </w:rPr>
        <w:t>。</w:t>
      </w:r>
    </w:p>
    <w:p>
      <w:pPr>
        <w:spacing w:line="360" w:lineRule="auto"/>
        <w:ind w:firstLine="640" w:firstLineChars="200"/>
        <w:rPr>
          <w:rFonts w:hint="eastAsia" w:ascii="仿宋_GB2312" w:hAnsi="Times New Roman" w:eastAsia="仿宋_GB2312" w:cs="Times New Roman"/>
          <w:sz w:val="32"/>
          <w:szCs w:val="32"/>
          <w:lang w:eastAsia="zh-CN"/>
        </w:rPr>
      </w:pPr>
      <w:r>
        <w:rPr>
          <w:rFonts w:hint="eastAsia" w:ascii="仿宋_GB2312" w:hAnsi="Times New Roman" w:eastAsia="仿宋_GB2312" w:cs="Times New Roman"/>
          <w:sz w:val="32"/>
          <w:szCs w:val="32"/>
        </w:rPr>
        <w:t>第</w:t>
      </w:r>
      <w:r>
        <w:rPr>
          <w:rFonts w:hint="eastAsia" w:ascii="仿宋_GB2312" w:hAnsi="Times New Roman" w:eastAsia="仿宋_GB2312" w:cs="Times New Roman"/>
          <w:sz w:val="32"/>
          <w:szCs w:val="32"/>
          <w:lang w:val="en-US" w:eastAsia="zh-CN"/>
        </w:rPr>
        <w:t>二</w:t>
      </w:r>
      <w:r>
        <w:rPr>
          <w:rFonts w:hint="eastAsia" w:ascii="仿宋_GB2312" w:hAnsi="Times New Roman" w:eastAsia="仿宋_GB2312" w:cs="Times New Roman"/>
          <w:sz w:val="32"/>
          <w:szCs w:val="32"/>
          <w:lang w:eastAsia="zh-CN"/>
        </w:rPr>
        <w:t>至</w:t>
      </w:r>
      <w:r>
        <w:rPr>
          <w:rFonts w:hint="eastAsia" w:ascii="仿宋_GB2312" w:hAnsi="Times New Roman" w:eastAsia="仿宋_GB2312" w:cs="Times New Roman"/>
          <w:sz w:val="32"/>
          <w:szCs w:val="32"/>
          <w:lang w:val="en-US" w:eastAsia="zh-CN"/>
        </w:rPr>
        <w:t>五</w:t>
      </w:r>
      <w:r>
        <w:rPr>
          <w:rFonts w:hint="eastAsia" w:ascii="仿宋_GB2312" w:hAnsi="Times New Roman" w:eastAsia="仿宋_GB2312" w:cs="Times New Roman"/>
          <w:sz w:val="32"/>
          <w:szCs w:val="32"/>
        </w:rPr>
        <w:t>部分为</w:t>
      </w:r>
      <w:r>
        <w:rPr>
          <w:rFonts w:hint="eastAsia" w:ascii="仿宋_GB2312" w:hAnsi="Times New Roman" w:eastAsia="仿宋_GB2312" w:cs="Times New Roman"/>
          <w:sz w:val="32"/>
          <w:szCs w:val="32"/>
          <w:lang w:val="en-US" w:eastAsia="zh-CN"/>
        </w:rPr>
        <w:t>任务</w:t>
      </w:r>
      <w:r>
        <w:rPr>
          <w:rFonts w:hint="eastAsia" w:ascii="仿宋_GB2312" w:hAnsi="Times New Roman" w:eastAsia="仿宋_GB2312" w:cs="Times New Roman"/>
          <w:sz w:val="32"/>
          <w:szCs w:val="32"/>
          <w:lang w:eastAsia="zh-CN"/>
        </w:rPr>
        <w:t>内容，</w:t>
      </w:r>
      <w:r>
        <w:rPr>
          <w:rFonts w:hint="eastAsia" w:ascii="仿宋_GB2312" w:hAnsi="Times New Roman" w:eastAsia="仿宋_GB2312" w:cs="Times New Roman"/>
          <w:sz w:val="32"/>
          <w:szCs w:val="32"/>
          <w:lang w:val="en-US" w:eastAsia="zh-CN"/>
        </w:rPr>
        <w:t>阐述了国民经济与社会发展规划的落实情况。</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仿宋_GBK">
    <w:altName w:val="Arial Unicode MS"/>
    <w:panose1 w:val="02000000000000000000"/>
    <w:charset w:val="86"/>
    <w:family w:val="script"/>
    <w:pitch w:val="default"/>
    <w:sig w:usb0="00000000" w:usb1="00000000" w:usb2="00000000" w:usb3="00000000" w:csb0="00040000" w:csb1="00000000"/>
  </w:font>
  <w:font w:name="方正宋体_YS">
    <w:altName w:val="宋体"/>
    <w:panose1 w:val="00000000000000000000"/>
    <w:charset w:val="86"/>
    <w:family w:val="auto"/>
    <w:pitch w:val="default"/>
    <w:sig w:usb0="00000000" w:usb1="00000000" w:usb2="00000000" w:usb3="00000000" w:csb0="00040000" w:csb1="00000000"/>
  </w:font>
  <w:font w:name="方正黑体_GBK">
    <w:altName w:val="Arial Unicode MS"/>
    <w:panose1 w:val="03000509000000000000"/>
    <w:charset w:val="86"/>
    <w:family w:val="script"/>
    <w:pitch w:val="default"/>
    <w:sig w:usb0="00000000" w:usb1="00000000" w:usb2="00000000" w:usb3="00000000" w:csb0="00040000" w:csb1="00000000"/>
  </w:font>
  <w:font w:name="方正魏碑_GBK">
    <w:altName w:val="宋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D45A95"/>
    <w:multiLevelType w:val="singleLevel"/>
    <w:tmpl w:val="64D45A95"/>
    <w:lvl w:ilvl="0" w:tentative="0">
      <w:start w:val="1"/>
      <w:numFmt w:val="chineseCounting"/>
      <w:suff w:val="nothing"/>
      <w:lvlText w:val="%1、"/>
      <w:lvlJc w:val="left"/>
    </w:lvl>
  </w:abstractNum>
  <w:abstractNum w:abstractNumId="1">
    <w:nsid w:val="64D4623A"/>
    <w:multiLevelType w:val="singleLevel"/>
    <w:tmpl w:val="64D4623A"/>
    <w:lvl w:ilvl="0" w:tentative="0">
      <w:start w:val="4"/>
      <w:numFmt w:val="chineseCounting"/>
      <w:suff w:val="nothing"/>
      <w:lvlText w:val="%1、"/>
      <w:lvlJc w:val="left"/>
    </w:lvl>
  </w:abstractNum>
  <w:abstractNum w:abstractNumId="2">
    <w:nsid w:val="64D462EF"/>
    <w:multiLevelType w:val="singleLevel"/>
    <w:tmpl w:val="64D462EF"/>
    <w:lvl w:ilvl="0" w:tentative="0">
      <w:start w:val="1"/>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hmNGRjMGIxOTZjNzdjYTViZjJlYmFmNDFjOTM5NTcifQ=="/>
  </w:docVars>
  <w:rsids>
    <w:rsidRoot w:val="22B935F3"/>
    <w:rsid w:val="076C4C82"/>
    <w:rsid w:val="151209F9"/>
    <w:rsid w:val="17074E6A"/>
    <w:rsid w:val="22B935F3"/>
    <w:rsid w:val="30542A7D"/>
    <w:rsid w:val="39AE44EA"/>
    <w:rsid w:val="4B723D84"/>
    <w:rsid w:val="6FBE2814"/>
    <w:rsid w:val="78112A9C"/>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Indent 2"/>
    <w:basedOn w:val="1"/>
    <w:next w:val="1"/>
    <w:qFormat/>
    <w:uiPriority w:val="0"/>
    <w:pPr>
      <w:spacing w:line="590" w:lineRule="exact"/>
      <w:ind w:firstLine="880" w:firstLineChars="200"/>
    </w:pPr>
    <w:rPr>
      <w:rFonts w:eastAsia="方正仿宋_GBK"/>
      <w:sz w:val="21"/>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1951</Words>
  <Characters>1957</Characters>
  <Lines>0</Lines>
  <Paragraphs>0</Paragraphs>
  <ScaleCrop>false</ScaleCrop>
  <LinksUpToDate>false</LinksUpToDate>
  <CharactersWithSpaces>1959</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2023-03-30T01:40:00Z</dcterms:created>
  <dc:creator>且行且逝</dc:creator>
  <cp:lastModifiedBy>崔爱民</cp:lastModifiedBy>
  <dcterms:modified xsi:type="dcterms:W3CDTF">2023-08-10T06:48:01Z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EB6547EE85164C0691665887E1E702B4_11</vt:lpwstr>
  </property>
</Properties>
</file>