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附件2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中共泗县纪律检查委员会（泗县监察委员会）</w:t>
      </w:r>
      <w:r>
        <w:rPr>
          <w:rFonts w:hint="eastAsia" w:ascii="黑体" w:hAnsi="黑体" w:eastAsia="黑体"/>
          <w:sz w:val="36"/>
          <w:szCs w:val="36"/>
        </w:rPr>
        <w:t>2022年一般公共预算“三公”经费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预算公开</w:t>
      </w:r>
    </w:p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一、一般公共预算“三公”经费支出预算表</w:t>
      </w:r>
    </w:p>
    <w:p>
      <w:pPr>
        <w:jc w:val="righ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单位：万元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500"/>
        <w:gridCol w:w="1500"/>
        <w:gridCol w:w="1502"/>
        <w:gridCol w:w="1502"/>
        <w:gridCol w:w="15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33" w:type="pct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“三公”经费合计</w:t>
            </w:r>
          </w:p>
        </w:tc>
        <w:tc>
          <w:tcPr>
            <w:tcW w:w="833" w:type="pct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因公出国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（境）费</w:t>
            </w:r>
          </w:p>
        </w:tc>
        <w:tc>
          <w:tcPr>
            <w:tcW w:w="2500" w:type="pct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公务用车购置及运行费</w:t>
            </w:r>
          </w:p>
        </w:tc>
        <w:tc>
          <w:tcPr>
            <w:tcW w:w="834" w:type="pct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公务接待费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33" w:type="pct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小计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公务用车购置费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公务用车运行费</w:t>
            </w:r>
          </w:p>
        </w:tc>
        <w:tc>
          <w:tcPr>
            <w:tcW w:w="834" w:type="pct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44.6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36.6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36.6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</w:tr>
    </w:tbl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二、一般公共预算“三公”经费支出预算情况说明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28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中共泗县纪律检查委员会（泗县监察委员会）</w:t>
      </w:r>
      <w:r>
        <w:rPr>
          <w:rFonts w:hint="eastAsia" w:ascii="仿宋" w:hAnsi="仿宋" w:eastAsia="仿宋"/>
          <w:sz w:val="32"/>
          <w:szCs w:val="32"/>
        </w:rPr>
        <w:t>2022年一般公共预算“三公”经费支出预算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44.6</w:t>
      </w:r>
      <w:r>
        <w:rPr>
          <w:rFonts w:hint="eastAsia" w:ascii="仿宋" w:hAnsi="仿宋" w:eastAsia="仿宋"/>
          <w:sz w:val="32"/>
          <w:szCs w:val="32"/>
        </w:rPr>
        <w:t>万元，与2021年预算相比，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0.4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0.89</w:t>
      </w:r>
      <w:r>
        <w:rPr>
          <w:rFonts w:hint="eastAsia" w:ascii="仿宋" w:hAnsi="仿宋" w:eastAsia="仿宋"/>
          <w:sz w:val="32"/>
          <w:szCs w:val="32"/>
        </w:rPr>
        <w:t>%，增加原因主要是：</w:t>
      </w:r>
      <w:r>
        <w:rPr>
          <w:rFonts w:hint="eastAsia" w:ascii="仿宋" w:hAnsi="仿宋" w:eastAsia="仿宋"/>
          <w:sz w:val="32"/>
          <w:szCs w:val="32"/>
          <w:lang w:eastAsia="zh-CN"/>
        </w:rPr>
        <w:t>节约开支，公务用车运行费减少</w:t>
      </w:r>
      <w:r>
        <w:rPr>
          <w:rFonts w:hint="eastAsia" w:ascii="仿宋" w:hAnsi="仿宋" w:eastAsia="仿宋"/>
          <w:sz w:val="32"/>
          <w:szCs w:val="32"/>
        </w:rPr>
        <w:t>。其中：因公出国（境）费支出预算为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万元，公务接待费支出预算为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万元，公务用车购置及运行费支出预算为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36.6</w:t>
      </w:r>
      <w:r>
        <w:rPr>
          <w:rFonts w:hint="eastAsia" w:ascii="仿宋" w:hAnsi="仿宋" w:eastAsia="仿宋"/>
          <w:sz w:val="32"/>
          <w:szCs w:val="32"/>
        </w:rPr>
        <w:t>万元。具体情况如下：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tLeas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（一）因公出国（境）费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万元，与2021年预算相比，减少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%。经费使用严格执行《安徽省省直党政机关因公临时出国经费管理办法》（财行[2014]527号）等相关规定。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28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（二）公务用车购置及运行费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36.6</w:t>
      </w:r>
      <w:r>
        <w:rPr>
          <w:rFonts w:hint="eastAsia" w:ascii="仿宋" w:hAnsi="仿宋" w:eastAsia="仿宋"/>
          <w:sz w:val="32"/>
          <w:szCs w:val="32"/>
        </w:rPr>
        <w:t>万元，与2021年预算相比，减少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1.6</w:t>
      </w:r>
      <w:r>
        <w:rPr>
          <w:rFonts w:hint="eastAsia" w:ascii="仿宋" w:hAnsi="仿宋" w:eastAsia="仿宋"/>
          <w:sz w:val="32"/>
          <w:szCs w:val="32"/>
        </w:rPr>
        <w:t>万元，下降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3.56</w:t>
      </w:r>
      <w:r>
        <w:rPr>
          <w:rFonts w:hint="eastAsia" w:ascii="仿宋" w:hAnsi="仿宋" w:eastAsia="仿宋"/>
          <w:sz w:val="32"/>
          <w:szCs w:val="32"/>
        </w:rPr>
        <w:t>%，减少原因主要是：</w:t>
      </w:r>
      <w:r>
        <w:rPr>
          <w:rFonts w:hint="eastAsia" w:ascii="仿宋" w:hAnsi="仿宋" w:eastAsia="仿宋"/>
          <w:sz w:val="32"/>
          <w:szCs w:val="32"/>
          <w:lang w:eastAsia="zh-CN"/>
        </w:rPr>
        <w:t>节约开支，公务用车运行费减少</w:t>
      </w:r>
      <w:r>
        <w:rPr>
          <w:rFonts w:hint="eastAsia" w:ascii="仿宋" w:hAnsi="仿宋" w:eastAsia="仿宋"/>
          <w:sz w:val="32"/>
          <w:szCs w:val="32"/>
        </w:rPr>
        <w:t>。其中，公务用车购置费支出预算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万元，与2021年预算相比，减少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%；公务用车运行费支出预算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36.6</w:t>
      </w:r>
      <w:r>
        <w:rPr>
          <w:rFonts w:hint="eastAsia" w:ascii="仿宋" w:hAnsi="仿宋" w:eastAsia="仿宋"/>
          <w:sz w:val="32"/>
          <w:szCs w:val="32"/>
        </w:rPr>
        <w:t>万元，与2021年预算相比，减少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0.4</w:t>
      </w:r>
      <w:r>
        <w:rPr>
          <w:rFonts w:hint="eastAsia" w:ascii="仿宋" w:hAnsi="仿宋" w:eastAsia="仿宋"/>
          <w:sz w:val="32"/>
          <w:szCs w:val="32"/>
        </w:rPr>
        <w:t>万元，下降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1.08</w:t>
      </w:r>
      <w:r>
        <w:rPr>
          <w:rFonts w:hint="eastAsia" w:ascii="仿宋" w:hAnsi="仿宋" w:eastAsia="仿宋"/>
          <w:sz w:val="32"/>
          <w:szCs w:val="32"/>
        </w:rPr>
        <w:t>%，减少原因主要是：</w:t>
      </w:r>
      <w:r>
        <w:rPr>
          <w:rFonts w:hint="eastAsia" w:ascii="仿宋" w:hAnsi="仿宋" w:eastAsia="仿宋"/>
          <w:sz w:val="32"/>
          <w:szCs w:val="32"/>
          <w:lang w:eastAsia="zh-CN"/>
        </w:rPr>
        <w:t>节约开支，公务用车运行费减少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28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（三）公务接待费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万元，与2021年预算相比，减少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%，该项经费主要用于单位日常接待和外事活动接待。经费使用严格执行《党政机关厉行节约反对浪费条例》、《宿州市市直机关公务接待管理暂行办法》（财行[2015]4号）、《中共泗县县委办公室、泗县人民政府办公室关于进一步加强公务接待规范化管理的通知》泗办秘〔2016〕66号等相关规定。</w:t>
      </w:r>
    </w:p>
    <w:sectPr>
      <w:pgSz w:w="11906" w:h="16838"/>
      <w:pgMar w:top="2155" w:right="1531" w:bottom="1588" w:left="1588" w:header="0" w:footer="1588" w:gutter="0"/>
      <w:cols w:space="425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7"/>
  <w:drawingGridVerticalSpacing w:val="56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MDg2YzU3N2E3NDYwZDkwZDk5MzNlYzUzNzg2NDgifQ=="/>
  </w:docVars>
  <w:rsids>
    <w:rsidRoot w:val="00875236"/>
    <w:rsid w:val="000F7507"/>
    <w:rsid w:val="00875236"/>
    <w:rsid w:val="00A418EA"/>
    <w:rsid w:val="00B44F37"/>
    <w:rsid w:val="00B54A99"/>
    <w:rsid w:val="00C507D5"/>
    <w:rsid w:val="00C83EE6"/>
    <w:rsid w:val="00D369E6"/>
    <w:rsid w:val="00E269B1"/>
    <w:rsid w:val="00E8066A"/>
    <w:rsid w:val="00EA2054"/>
    <w:rsid w:val="00FB32C3"/>
    <w:rsid w:val="1D650881"/>
    <w:rsid w:val="327F4174"/>
    <w:rsid w:val="34F00632"/>
    <w:rsid w:val="4BFB137E"/>
    <w:rsid w:val="4D595CAA"/>
    <w:rsid w:val="6CE5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648</Words>
  <Characters>732</Characters>
  <Lines>5</Lines>
  <Paragraphs>1</Paragraphs>
  <TotalTime>6</TotalTime>
  <ScaleCrop>false</ScaleCrop>
  <LinksUpToDate>false</LinksUpToDate>
  <CharactersWithSpaces>732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2022-03-03T02:52:00Z</dcterms:created>
  <dc:creator>china</dc:creator>
  <cp:lastModifiedBy>Administrator</cp:lastModifiedBy>
  <dcterms:modified xsi:type="dcterms:W3CDTF">2023-10-09T12:52:01Z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6FFF0F0EA67D469B8F21B2A4E47333D4</vt:lpwstr>
  </property>
</Properties>
</file>