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文学艺术界联合会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文学艺术界联合会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引导文艺工作者加强政治学习，提高政治、文化、品德素养，确保党的文艺方针政策贯彻落实；调动文艺工作者的积极性，鼓励和组织文艺工作者深入生活和艺术实践，创作反映时代精神佳作精品；加强文艺队伍建设，发现和培养文艺新人；联络、协调、服务、指导县级文艺家协会（学会、研究会）工作；听取和反映文艺界情况和建议，沟通文艺界与党委政府及各人民团体联系；开展县内外文化艺术交流活动等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99"/>
        <w:gridCol w:w="44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泗县文学艺术界联合会</w:t>
            </w:r>
          </w:p>
        </w:tc>
        <w:tc>
          <w:tcPr>
            <w:tcW w:w="4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参照公务员法管理的事业单位</w:t>
            </w:r>
          </w:p>
        </w:tc>
      </w:tr>
    </w:tbl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加强政治学习思想引领。文联机关深入学习习近平新时代中国特色社会主义思想，认真学、反复学，做到学思悟、知信行，进一步增强“四个意识”，坚定“四个自信”，坚决做到“两个维护”。以习近平新时代中国特色社会主义思想指引前行方向，指导工作实践。同时，督导各文艺协会主席团成员加强政治学习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二、抓好队伍建设和人才培养。“火车跑得快，全靠车头带”！ 建立对各协会主要负责人任职考察、业绩考核制度，实行“能者上，平者让，庸者下”。做好县作家协会和音乐舞蹈家协会等协会成立或换届工作，选拔德艺双馨的优秀人才作为文艺协会负责人。推动各协会开展“走出去”和“请进来”业务学习及培训交流，不断提升文艺素养。各协会在培养文艺领军人物同时，发现和培育更多文艺新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三、开展丰富多彩的主题文艺活动。组织各文艺团体和骨干会员，围绕党委、政府中心工作以及“七一”建党日、“十一”国庆日、“新春佳节”等重要节点，精心谋划开展“歌颂新时代  喜迎二十大”书画展、摄影展、征文比赛、诗文朗诵、文艺演出等系列活动。组织文艺工作者贯彻“三贴近”原则，经常深入全县各行各业采风，创作出扣中心、接地气、冒热气、有温情、有力度的文艺精品。组织各文艺协会文艺志愿者，开展“到人民中去”新时代文艺志愿服务活动，走进军营、医院、学校、工厂、社区和农村，用丰富多彩的文艺活动，以文育人，以艺化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实施文艺精品创作工程。“衡量一个时代的文艺成就最终要看作品，衡量文学家、艺术家的人生价值也要看作品。”组织各协会特别是骨干会员抓好文艺精品生产创作，从时代之变、中国之进、人民之呼中提炼主题、萃取题材，展现中华历史之美、山河之美、文化之美，抒写人民奋斗之志、创造之力、发展之果，展现新时代的精神气象。重点以泗县经济社会发展和大运河文化等为主题，做好小说、书画、摄影、音乐舞蹈特别是引导影视创作。鼓励积极参加省级、国家级各类赛事，在比赛中开阔视野，提高水平。鼓励加入省级、国家级协会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开展“文艺走出去”系列活动。“他山之石，可以攻玉”。抓住长三角一体化发展、大运河文化带建设、皖北地区高质量发展、沪苏浙城市结对帮扶皖北城市等国家战略的深入实施，以及省委支持皖北振兴、深化南北合作共建等政策措施这些难得的机遇，积极走出去，学习、展示、交流、提高。一是围绕省“五个一工程”目标，积极到省市协会学习、培训、联络，推动我县文学精品创作活动；二是邀请中国摄影报来泗举办“大美泗县”全国摄影大赛；三是到杭州市文联学习先进工作经验，推动文联工作发展；四是加强与苏浙沪地区有关单位和艺术团体联系，联合举办书画、文学创作、音乐舞蹈等艺术交流活动，加快融入长三角地区文艺一体化高质量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六、加强文联机关自身建设。主要是建立健全有关规章制度。成立党组，抓好党建和新时代文艺志愿服务。做好“双包” 工作，助力乡村振兴。完成县委、县政府和县委宣传部交办的其他工作任务等。</w:t>
      </w: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2023年部门财政拨款收支预算总表</w:t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5300" cy="687641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576570" cy="317500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2023年部门一般公共预算基本支出预算表</w:t>
      </w:r>
    </w:p>
    <w:p>
      <w:pPr>
        <w:pStyle w:val="2"/>
        <w:ind w:firstLine="0"/>
        <w:jc w:val="center"/>
      </w:pPr>
      <w:r>
        <w:drawing>
          <wp:inline distT="0" distB="0" distL="114300" distR="114300">
            <wp:extent cx="5052060" cy="7323455"/>
            <wp:effectExtent l="0" t="0" r="762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5935" cy="1691005"/>
            <wp:effectExtent l="0" t="0" r="190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7205" cy="7294880"/>
            <wp:effectExtent l="0" t="0" r="63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72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文学艺术界联合会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59120" cy="430657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120" cy="430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  <w:bookmarkStart w:id="0" w:name="_GoBack"/>
            <w:bookmarkEnd w:id="0"/>
          </w:p>
          <w:p>
            <w:pPr>
              <w:pStyle w:val="2"/>
            </w:pPr>
          </w:p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文学艺术界联合会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524500" cy="3985260"/>
                  <wp:effectExtent l="0" t="0" r="762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398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</w:tbl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left="0" w:leftChars="0" w:right="102" w:firstLine="0" w:firstLineChars="0"/>
        <w:jc w:val="both"/>
        <w:rPr>
          <w:rFonts w:hint="eastAsia"/>
          <w:sz w:val="21"/>
          <w:szCs w:val="21"/>
          <w:u w:val="none"/>
        </w:rPr>
      </w:pPr>
    </w:p>
    <w:p>
      <w:pPr>
        <w:pStyle w:val="2"/>
        <w:ind w:left="0" w:leftChars="0" w:right="102" w:firstLine="0" w:firstLineChars="0"/>
        <w:jc w:val="both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2023国有资本经营支出表</w:t>
      </w:r>
    </w:p>
    <w:p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>-泗县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文学艺术界联合会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泗县文学艺术界联合会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>
      <w:pPr>
        <w:pStyle w:val="2"/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8475" cy="1003935"/>
            <wp:effectExtent l="0" t="0" r="1460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6570" cy="1252220"/>
            <wp:effectExtent l="0" t="0" r="1270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8475" cy="855345"/>
            <wp:effectExtent l="0" t="0" r="1460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2023年收支总预算124.17万元，收入全部是一般公共预算拨款收入124.17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一般公共服务支出119.27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、卫生健康支出4.89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2023年收入预算124.17万元，其中，本年收入124.17万元，上年结转结余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万元。收入全部为一般公共预算拨款收入124.17万元，比2022年预算增加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53.56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75.85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社保缴费基数及系列文艺活动经费增加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2023年支出预算124.17万元，比2022年预算增加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53.56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75.85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社保缴费基数及系列文艺活动经费增加</w:t>
      </w:r>
      <w:r>
        <w:rPr>
          <w:rFonts w:hint="eastAsia" w:ascii="仿宋" w:hAnsi="仿宋" w:eastAsia="仿宋"/>
          <w:sz w:val="32"/>
          <w:szCs w:val="32"/>
        </w:rPr>
        <w:t>。其中，基本支出94.17万元，占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75.84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0.00万元，占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24.16</w:t>
      </w:r>
      <w:r>
        <w:rPr>
          <w:rFonts w:hint="eastAsia" w:ascii="仿宋" w:hAnsi="仿宋" w:eastAsia="仿宋"/>
          <w:sz w:val="32"/>
          <w:szCs w:val="32"/>
        </w:rPr>
        <w:t>%，主要用于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系列文艺活动经费。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2023年财政拨款收支预算124.17万元。收入按资金来源分全部为一般公共预算拨款124.17万元;按资金年度分全部为当年财政拨款收入124.17万元，上年结转收入0万元。支出按功能分类分为:一般公共服务支出119.27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6.05</w:t>
      </w:r>
      <w:r>
        <w:rPr>
          <w:rFonts w:hint="eastAsia" w:ascii="仿宋" w:hAnsi="仿宋" w:eastAsia="仿宋"/>
          <w:sz w:val="32"/>
          <w:szCs w:val="32"/>
        </w:rPr>
        <w:t>%;卫生健康支出4.89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3.95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2023年一般公共预算支出124.17万元，比2022年预算增加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53.56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75.85</w:t>
      </w:r>
      <w:r>
        <w:rPr>
          <w:rFonts w:hint="eastAsia" w:ascii="仿宋" w:hAnsi="仿宋" w:eastAsia="仿宋"/>
          <w:sz w:val="32"/>
          <w:szCs w:val="32"/>
        </w:rPr>
        <w:t>%，主要原因:是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;二是增加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系列文艺活动经费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一般公共服务支出119.27万元，占9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6.05</w:t>
      </w:r>
      <w:r>
        <w:rPr>
          <w:rFonts w:hint="eastAsia" w:ascii="仿宋" w:hAnsi="仿宋" w:eastAsia="仿宋"/>
          <w:sz w:val="32"/>
          <w:szCs w:val="32"/>
        </w:rPr>
        <w:t>%;卫生健康支出4.89万元，占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3.95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1.一般公共服务支出(类)组织事务(款)行政运行(项)2023年预算11.39万元，比2022年预算增加11.39万元，增长原因主要是人员变动。</w:t>
      </w:r>
    </w:p>
    <w:p>
      <w:pPr>
        <w:spacing w:line="580" w:lineRule="exact"/>
        <w:ind w:firstLine="628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般公共服务支出(类)宣传事务(款)行政运行(项)2022年预算107.88万元，比2022年预算增加40.44万元，增长59.96%，增长原因主要是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社保缴费基数及系列文艺活动经费增加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卫生健康支出(类)行政事业单位医疗(款)行政单位医疗(项)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2023年预算4.89万元，比2022年预算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增加1.71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53.77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2023年一般公共预算基本支出94.17万元，其中，人员经费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78.02</w:t>
      </w:r>
      <w:r>
        <w:rPr>
          <w:rFonts w:hint="eastAsia" w:ascii="仿宋" w:hAnsi="仿宋" w:eastAsia="仿宋"/>
          <w:sz w:val="32"/>
          <w:szCs w:val="32"/>
        </w:rPr>
        <w:t>万元，公用经费16.14万元。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78.02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机关事业单位基本养老保险费、职业年金缴费、职工基本医疗保险缴费、公务员医疗补助缴费、其他社会保障缴费、其他工资福利支出、退休费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(二)公用经费16.14万元，主要包括:办公费、物业管理费、 差旅费、维修(护)费、公务接待费、工会经费、福利费、其他交通费用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七、关于2023年政府性基金预算支出表的说明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150.00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增加系列文艺活动经费</w:t>
      </w:r>
      <w:r>
        <w:rPr>
          <w:rFonts w:hint="eastAsia" w:ascii="仿宋" w:hAnsi="仿宋" w:eastAsia="仿宋"/>
          <w:sz w:val="32"/>
          <w:szCs w:val="32"/>
        </w:rPr>
        <w:t>。主要包括:本年财政拨款安排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1.泗县文学艺术界联合会整体支出情况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泗县文学艺术界联合会2023年财政预算整体支出124.17万元，其中，基本支出94.17 万元，项目支出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2760" cy="4900930"/>
            <wp:effectExtent l="0" t="0" r="508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</w:t>
      </w:r>
      <w:r>
        <w:rPr>
          <w:rFonts w:hint="eastAsia" w:ascii="仿宋" w:hAnsi="仿宋" w:eastAsia="仿宋"/>
          <w:sz w:val="32"/>
          <w:szCs w:val="32"/>
          <w:lang w:eastAsia="zh-CN"/>
        </w:rPr>
        <w:t>系列文艺活动经费</w:t>
      </w:r>
      <w:r>
        <w:rPr>
          <w:rFonts w:hint="eastAsia" w:ascii="仿宋" w:hAnsi="仿宋" w:eastAsia="仿宋"/>
          <w:sz w:val="32"/>
          <w:szCs w:val="32"/>
        </w:rPr>
        <w:t>”项目。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2023年，按照省、市委宣传部和文联要求，县文联紧紧围绕县委县政府中心工作，精心谋划组织开展系列文艺活动，保障人民群众的精神文化生活。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(3)实施主体。泗县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_GB2312" w:hAnsi="仿宋" w:eastAsia="仿宋_GB2312"/>
          <w:sz w:val="32"/>
          <w:szCs w:val="32"/>
        </w:rPr>
        <w:t>2023年，按照省、市委宣传部和文联要求，县文联紧紧围绕县委县政府中心工作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精心谋划组织开展系列文艺活动，保障人民群众的精神文化生活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</w:t>
      </w:r>
      <w:r>
        <w:rPr>
          <w:rFonts w:hint="eastAsia" w:ascii="仿宋" w:hAnsi="仿宋" w:eastAsia="仿宋"/>
          <w:sz w:val="32"/>
          <w:szCs w:val="32"/>
          <w:lang w:eastAsia="zh-CN"/>
        </w:rPr>
        <w:t>2023年举办文艺活动数</w:t>
      </w:r>
      <w:r>
        <w:rPr>
          <w:rFonts w:hint="eastAsia" w:ascii="仿宋" w:hAnsi="仿宋" w:eastAsia="仿宋"/>
          <w:sz w:val="32"/>
          <w:szCs w:val="32"/>
        </w:rPr>
        <w:t>7次，</w:t>
      </w:r>
      <w:r>
        <w:rPr>
          <w:rFonts w:hint="eastAsia" w:ascii="仿宋_GB2312" w:hAnsi="仿宋" w:eastAsia="仿宋_GB2312"/>
          <w:sz w:val="32"/>
          <w:szCs w:val="32"/>
        </w:rPr>
        <w:t>提高泗县文学艺术水平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更好的宣传我县优秀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5935" cy="6024880"/>
            <wp:effectExtent l="0" t="0" r="1905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60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2023年机关运行经费财政拨款预算16.14万元，比2022年预算增加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4.76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41.83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/>
          <w:sz w:val="32"/>
          <w:szCs w:val="32"/>
        </w:rPr>
        <w:t>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办公费增加。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般公共服务支出(类)宣传事务(款)行政运行</w:t>
      </w:r>
      <w:r>
        <w:rPr>
          <w:rFonts w:hint="eastAsia" w:ascii="仿宋" w:hAnsi="仿宋" w:eastAsia="仿宋"/>
          <w:b/>
          <w:bCs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用于机构日常运转方面的支出。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WZmOWIzMjNjYThhOWIzNDZhNWI5YzczMjdkZDIifQ=="/>
  </w:docVars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5032050"/>
    <w:rsid w:val="09BA2C2B"/>
    <w:rsid w:val="11C35A1E"/>
    <w:rsid w:val="140B7FAB"/>
    <w:rsid w:val="174B229D"/>
    <w:rsid w:val="18F5509D"/>
    <w:rsid w:val="1AF46E74"/>
    <w:rsid w:val="1B9132E5"/>
    <w:rsid w:val="231F67E0"/>
    <w:rsid w:val="239E6D43"/>
    <w:rsid w:val="243A6F49"/>
    <w:rsid w:val="24D738EC"/>
    <w:rsid w:val="2737605F"/>
    <w:rsid w:val="2AAF6FDC"/>
    <w:rsid w:val="2B9850F3"/>
    <w:rsid w:val="2F8A47E7"/>
    <w:rsid w:val="348E56DE"/>
    <w:rsid w:val="3B4D1C2A"/>
    <w:rsid w:val="3EEB4300"/>
    <w:rsid w:val="48D35818"/>
    <w:rsid w:val="4A2530C1"/>
    <w:rsid w:val="4AB05A1D"/>
    <w:rsid w:val="4CA231A5"/>
    <w:rsid w:val="4EE808F1"/>
    <w:rsid w:val="51514D88"/>
    <w:rsid w:val="55CD64D1"/>
    <w:rsid w:val="57862450"/>
    <w:rsid w:val="5EBE22EF"/>
    <w:rsid w:val="60AC17FB"/>
    <w:rsid w:val="60AF66C8"/>
    <w:rsid w:val="61BC2DFC"/>
    <w:rsid w:val="64DE1417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2.emf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1404</Words>
  <Characters>8006</Characters>
  <Lines>66</Lines>
  <Paragraphs>18</Paragraphs>
  <TotalTime>2</TotalTime>
  <ScaleCrop>false</ScaleCrop>
  <LinksUpToDate>false</LinksUpToDate>
  <CharactersWithSpaces>9392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可心</cp:lastModifiedBy>
  <cp:lastPrinted>2023-02-21T07:55:00Z</cp:lastPrinted>
  <dcterms:modified xsi:type="dcterms:W3CDTF">2023-10-29T11:08:46Z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2A51F0266BFF4AA18DC904ABB77832B3_13</vt:lpwstr>
  </property>
</Properties>
</file>