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ind w:leftChars="0"/>
        <w:jc w:val="center"/>
        <w:textAlignment w:val="auto"/>
        <w:rPr>
          <w:rFonts w:hint="eastAsia" w:ascii="宋体" w:hAnsi="宋体" w:eastAsia="宋体" w:cs="宋体"/>
          <w:sz w:val="24"/>
          <w:szCs w:val="24"/>
          <w:lang w:eastAsia="zh-CN"/>
        </w:rPr>
      </w:pPr>
      <w:bookmarkStart w:id="0" w:name="_GoBack"/>
      <w:r>
        <w:rPr>
          <w:rFonts w:hint="eastAsia" w:ascii="方正小标宋_GBK" w:hAnsi="方正小标宋_GBK" w:eastAsia="方正小标宋_GBK" w:cs="方正小标宋_GBK"/>
          <w:sz w:val="44"/>
          <w:szCs w:val="44"/>
        </w:rPr>
        <w:t>关于印发《泗县2023年河湖管理工作要点》的通知</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征求意见稿</w:t>
      </w:r>
      <w:r>
        <w:rPr>
          <w:rFonts w:hint="eastAsia" w:ascii="方正小标宋_GBK" w:hAnsi="方正小标宋_GBK" w:eastAsia="方正小标宋_GBK" w:cs="方正小标宋_GBK"/>
          <w:sz w:val="44"/>
          <w:szCs w:val="44"/>
          <w:lang w:eastAsia="zh-CN"/>
        </w:rPr>
        <w:t>）</w:t>
      </w:r>
    </w:p>
    <w:p>
      <w:pPr>
        <w:keepNext w:val="0"/>
        <w:keepLines w:val="0"/>
        <w:pageBreakBefore w:val="0"/>
        <w:kinsoku/>
        <w:wordWrap/>
        <w:overflowPunct/>
        <w:topLinePunct w:val="0"/>
        <w:autoSpaceDE/>
        <w:autoSpaceDN/>
        <w:bidi w:val="0"/>
        <w:adjustRightInd/>
        <w:snapToGrid/>
        <w:spacing w:beforeAutospacing="0" w:afterAutospacing="0"/>
        <w:ind w:leftChars="0"/>
        <w:textAlignment w:val="auto"/>
        <w:rPr>
          <w:rFonts w:ascii="宋体" w:hAnsi="宋体" w:eastAsia="宋体" w:cs="宋体"/>
          <w:sz w:val="24"/>
          <w:szCs w:val="24"/>
        </w:rPr>
      </w:pPr>
    </w:p>
    <w:bookmarkEnd w:id="0"/>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pPr>
      <w:r>
        <w:rPr>
          <w:rFonts w:ascii="仿宋" w:hAnsi="仿宋" w:eastAsia="仿宋" w:cs="仿宋"/>
          <w:kern w:val="2"/>
          <w:sz w:val="32"/>
          <w:szCs w:val="32"/>
          <w:lang w:val="en-US" w:eastAsia="zh-CN" w:bidi="ar"/>
        </w:rPr>
        <w:t>局属各单位：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640" w:firstLineChars="200"/>
        <w:jc w:val="left"/>
        <w:textAlignment w:val="auto"/>
      </w:pPr>
      <w:r>
        <w:rPr>
          <w:rFonts w:hint="eastAsia" w:ascii="仿宋" w:hAnsi="仿宋" w:eastAsia="仿宋" w:cs="仿宋"/>
          <w:kern w:val="2"/>
          <w:sz w:val="32"/>
          <w:szCs w:val="32"/>
          <w:lang w:val="en-US" w:eastAsia="zh-CN" w:bidi="ar"/>
        </w:rPr>
        <w:t>现将《泗县2023年河湖管理工作要点》印发给你们，请认真抓好贯彻落实。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640" w:firstLineChars="200"/>
        <w:jc w:val="left"/>
        <w:textAlignment w:val="auto"/>
      </w:pPr>
      <w:r>
        <w:rPr>
          <w:rFonts w:hint="eastAsia" w:ascii="仿宋" w:hAnsi="仿宋" w:eastAsia="仿宋" w:cs="仿宋"/>
          <w:kern w:val="2"/>
          <w:sz w:val="32"/>
          <w:szCs w:val="32"/>
          <w:lang w:val="en-US" w:eastAsia="zh-CN" w:bidi="ar"/>
        </w:rPr>
        <w:t>2023年，全县河湖管理工作要坚持习近平新时代中国特色社会主义思想为指导，深入学习贯彻党的二十大精神，坚持“节水优先、空间均衡、系统治理、两手发力”治水思路，全面落实习近平总书记治水重要论述精神，统筹水资源、水环境、水生态，强化体制机制法治管理，着力推动全县水生态、水环境再上新台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643" w:firstLineChars="200"/>
        <w:jc w:val="left"/>
        <w:textAlignment w:val="auto"/>
      </w:pPr>
      <w:r>
        <w:rPr>
          <w:rFonts w:hint="eastAsia" w:ascii="仿宋" w:hAnsi="仿宋" w:eastAsia="仿宋" w:cs="仿宋"/>
          <w:b/>
          <w:bCs/>
          <w:kern w:val="2"/>
          <w:sz w:val="32"/>
          <w:szCs w:val="32"/>
          <w:lang w:val="en-US" w:eastAsia="zh-CN" w:bidi="ar"/>
        </w:rPr>
        <w:t>一、加强水域岸线空间管控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643" w:firstLineChars="200"/>
        <w:jc w:val="left"/>
        <w:textAlignment w:val="auto"/>
      </w:pPr>
      <w:r>
        <w:rPr>
          <w:rFonts w:hint="eastAsia" w:ascii="仿宋" w:hAnsi="仿宋" w:eastAsia="仿宋" w:cs="仿宋"/>
          <w:b/>
          <w:bCs/>
          <w:kern w:val="2"/>
          <w:sz w:val="32"/>
          <w:szCs w:val="32"/>
          <w:lang w:val="en-US" w:eastAsia="zh-CN" w:bidi="ar"/>
        </w:rPr>
        <w:t>1.加强河湖管理范围划界成果运用。</w:t>
      </w:r>
      <w:r>
        <w:rPr>
          <w:rFonts w:hint="eastAsia" w:ascii="仿宋" w:hAnsi="仿宋" w:eastAsia="仿宋" w:cs="仿宋"/>
          <w:kern w:val="2"/>
          <w:sz w:val="32"/>
          <w:szCs w:val="32"/>
          <w:lang w:val="en-US" w:eastAsia="zh-CN" w:bidi="ar"/>
        </w:rPr>
        <w:t>在不断完善第一次水利普查河湖名录内的15条河流管理范围划界成果的基础上，将成果运用到河湖管理、“水利一张图”自然资源确权登记等有关工作中；全面完成水普以外26条河流的管理范围划定，形成可运用的成果；基本完成划界河湖主要节点界桩埋设及公告牌竖立。</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leftChars="0" w:right="0" w:firstLine="643" w:firstLineChars="200"/>
        <w:jc w:val="left"/>
        <w:textAlignment w:val="auto"/>
      </w:pPr>
      <w:r>
        <w:rPr>
          <w:rFonts w:hint="eastAsia" w:ascii="仿宋" w:hAnsi="仿宋" w:eastAsia="仿宋" w:cs="仿宋"/>
          <w:b/>
          <w:bCs/>
          <w:kern w:val="2"/>
          <w:sz w:val="32"/>
          <w:szCs w:val="32"/>
          <w:lang w:val="en-US" w:eastAsia="zh-CN" w:bidi="ar"/>
        </w:rPr>
        <w:t>2.抓好河湖规划编制和实施。</w:t>
      </w:r>
      <w:r>
        <w:rPr>
          <w:rFonts w:hint="eastAsia" w:ascii="仿宋" w:hAnsi="仿宋" w:eastAsia="仿宋" w:cs="仿宋"/>
          <w:kern w:val="2"/>
          <w:sz w:val="32"/>
          <w:szCs w:val="32"/>
          <w:lang w:val="en-US" w:eastAsia="zh-CN" w:bidi="ar"/>
        </w:rPr>
        <w:t>组织实施已批复的河湖岸线保护与利用规划、湖泊保护规划，强化河湖水域岸线功能分区管理及用途管制，严格管控开发利用强度和方式，切实加强河湖管理保护。按照保护优先的原则，对已批复的岸线保护与利用规划开展“回头看”，对不符合要求的，要及时修编，保证重要河湖规划岸线保护区、保留区比例总体达到50%以上。基本完成列入湖泊保护名录的湖泊保护规划编制并组织实施。</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leftChars="0" w:right="0" w:firstLine="643" w:firstLineChars="200"/>
        <w:jc w:val="left"/>
        <w:textAlignment w:val="auto"/>
      </w:pPr>
      <w:r>
        <w:rPr>
          <w:rFonts w:hint="eastAsia" w:ascii="仿宋" w:hAnsi="仿宋" w:eastAsia="仿宋" w:cs="仿宋"/>
          <w:b/>
          <w:bCs/>
          <w:kern w:val="2"/>
          <w:sz w:val="32"/>
          <w:szCs w:val="32"/>
          <w:lang w:val="en-US" w:eastAsia="zh-CN" w:bidi="ar"/>
        </w:rPr>
        <w:t>3.加强涉河建设项目监管。</w:t>
      </w:r>
      <w:r>
        <w:rPr>
          <w:rFonts w:hint="eastAsia" w:ascii="仿宋" w:hAnsi="仿宋" w:eastAsia="仿宋" w:cs="仿宋"/>
          <w:kern w:val="2"/>
          <w:sz w:val="32"/>
          <w:szCs w:val="32"/>
          <w:lang w:val="en-US" w:eastAsia="zh-CN" w:bidi="ar"/>
        </w:rPr>
        <w:t>按照河道管理范围内建设项目审查审批权限，遵循确有必要、无法避让、确保安全的原则，严格依法依规审批项目建设方案，并监督落实。利用信息技术加强项目建设事中事后监管，组织开展涉河建设项目监督检查，清理整治违规审批、越权审批、批建不符等问题。</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leftChars="0" w:right="0" w:firstLine="643" w:firstLineChars="200"/>
        <w:jc w:val="left"/>
        <w:textAlignment w:val="auto"/>
      </w:pPr>
      <w:r>
        <w:rPr>
          <w:rFonts w:hint="eastAsia" w:ascii="仿宋" w:hAnsi="仿宋" w:eastAsia="仿宋" w:cs="仿宋"/>
          <w:b/>
          <w:bCs/>
          <w:kern w:val="2"/>
          <w:sz w:val="32"/>
          <w:szCs w:val="32"/>
          <w:lang w:val="en-US" w:eastAsia="zh-CN" w:bidi="ar"/>
        </w:rPr>
        <w:t>二、持续推进河湖问题清理整治</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leftChars="0" w:right="0" w:firstLine="643" w:firstLineChars="200"/>
        <w:jc w:val="left"/>
        <w:textAlignment w:val="auto"/>
      </w:pPr>
      <w:r>
        <w:rPr>
          <w:rFonts w:hint="eastAsia" w:ascii="仿宋" w:hAnsi="仿宋" w:eastAsia="仿宋" w:cs="仿宋"/>
          <w:b/>
          <w:bCs/>
          <w:kern w:val="2"/>
          <w:sz w:val="32"/>
          <w:szCs w:val="32"/>
          <w:lang w:val="en-US" w:eastAsia="zh-CN" w:bidi="ar"/>
        </w:rPr>
        <w:t>4.纵深推进河湖“清四乱”常态化规范化。</w:t>
      </w:r>
      <w:r>
        <w:rPr>
          <w:rFonts w:hint="eastAsia" w:ascii="仿宋" w:hAnsi="仿宋" w:eastAsia="仿宋" w:cs="仿宋"/>
          <w:kern w:val="2"/>
          <w:sz w:val="32"/>
          <w:szCs w:val="32"/>
          <w:lang w:val="en-US" w:eastAsia="zh-CN" w:bidi="ar"/>
        </w:rPr>
        <w:t>开展新一轮清理整治河湖“四乱”突出问题，通过逐河逐湖自查、委托第三方排查、县级抽查、群众举报等方式拓宽问题发现渠道，建立问题台账，实行清单管理，坚决遏增量、清存量。持续巩固我县新汴河、新淮河、沱河、北沱河、唐河干流及其重要支流岸线整治成果，将清理整治重点向中小河流、农村河湖延伸。根据县总河长令2号《关于开展全县河湖长制工作督查暗访工作的通知》，督察组定期对全县范围内所有国有河道、水库及支流支沟开展河湖长制工作落实情况、垃圾等漂浮物，河坡堤坡违法耕种，河道内违规设置拦河网、地笼、网箱养殖清理情况以及河道“清四乱”工作开展情况督查。</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leftChars="0" w:right="0" w:firstLine="643" w:firstLineChars="200"/>
        <w:jc w:val="left"/>
        <w:textAlignment w:val="auto"/>
      </w:pPr>
      <w:r>
        <w:rPr>
          <w:rFonts w:hint="eastAsia" w:ascii="仿宋" w:hAnsi="仿宋" w:eastAsia="仿宋" w:cs="仿宋"/>
          <w:b/>
          <w:bCs/>
          <w:kern w:val="2"/>
          <w:sz w:val="32"/>
          <w:szCs w:val="32"/>
          <w:lang w:val="en-US" w:eastAsia="zh-CN" w:bidi="ar"/>
        </w:rPr>
        <w:t>5.开展妨碍河道行洪突出问题排查整治。</w:t>
      </w:r>
      <w:r>
        <w:rPr>
          <w:rFonts w:hint="eastAsia" w:ascii="仿宋" w:hAnsi="仿宋" w:eastAsia="仿宋" w:cs="仿宋"/>
          <w:kern w:val="2"/>
          <w:sz w:val="32"/>
          <w:szCs w:val="32"/>
          <w:lang w:val="en-US" w:eastAsia="zh-CN" w:bidi="ar"/>
        </w:rPr>
        <w:t>对有行洪功能的河道，全面排查妨碍行洪的10类问题，逐项明确整改措施、完成时限和整改责任人，形成“问题清单、任务清单、责任清单”。坚持边查边改，确保5月31日汛前基本完成阻水严重的违法违规建筑物、构筑物清理整治，12月31日前全部完成清理整治任务。</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leftChars="0" w:right="0" w:firstLine="643" w:firstLineChars="200"/>
        <w:jc w:val="left"/>
        <w:textAlignment w:val="auto"/>
      </w:pPr>
      <w:r>
        <w:rPr>
          <w:rFonts w:hint="eastAsia" w:ascii="仿宋" w:hAnsi="仿宋" w:eastAsia="仿宋" w:cs="仿宋"/>
          <w:b/>
          <w:bCs/>
          <w:kern w:val="2"/>
          <w:sz w:val="32"/>
          <w:szCs w:val="32"/>
          <w:lang w:val="en-US" w:eastAsia="zh-CN" w:bidi="ar"/>
        </w:rPr>
        <w:t>6.开展河道非法取水专项整治。</w:t>
      </w:r>
      <w:r>
        <w:rPr>
          <w:rFonts w:hint="eastAsia" w:ascii="仿宋" w:hAnsi="仿宋" w:eastAsia="仿宋" w:cs="仿宋"/>
          <w:kern w:val="2"/>
          <w:sz w:val="32"/>
          <w:szCs w:val="32"/>
          <w:lang w:val="en-US" w:eastAsia="zh-CN" w:bidi="ar"/>
        </w:rPr>
        <w:t>根据市水利局要求，组织开展全县打击河道非法取水专项整治行动，加强日常巡查执法，对重点河段、敏感水域加密巡查频次。对非法取水行为发现一起、立案一起，始终保持高压严打态势。</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leftChars="0" w:right="0" w:firstLine="643" w:firstLineChars="200"/>
        <w:jc w:val="left"/>
        <w:textAlignment w:val="auto"/>
      </w:pPr>
      <w:r>
        <w:rPr>
          <w:rFonts w:hint="eastAsia" w:ascii="仿宋" w:hAnsi="仿宋" w:eastAsia="仿宋" w:cs="仿宋"/>
          <w:b/>
          <w:bCs/>
          <w:kern w:val="2"/>
          <w:sz w:val="32"/>
          <w:szCs w:val="32"/>
          <w:lang w:val="en-US" w:eastAsia="zh-CN" w:bidi="ar"/>
        </w:rPr>
        <w:t>三、提升智慧河湖管理水平</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leftChars="0" w:right="0" w:firstLine="643" w:firstLineChars="200"/>
        <w:jc w:val="left"/>
        <w:textAlignment w:val="auto"/>
      </w:pPr>
      <w:r>
        <w:rPr>
          <w:rFonts w:hint="eastAsia" w:ascii="仿宋" w:hAnsi="仿宋" w:eastAsia="仿宋" w:cs="仿宋"/>
          <w:b/>
          <w:bCs/>
          <w:kern w:val="2"/>
          <w:sz w:val="32"/>
          <w:szCs w:val="32"/>
          <w:lang w:val="en-US" w:eastAsia="zh-CN" w:bidi="ar"/>
        </w:rPr>
        <w:t>7.提高河湖监管信息化水平。</w:t>
      </w:r>
      <w:r>
        <w:rPr>
          <w:rFonts w:hint="eastAsia" w:ascii="仿宋" w:hAnsi="仿宋" w:eastAsia="仿宋" w:cs="仿宋"/>
          <w:kern w:val="2"/>
          <w:sz w:val="32"/>
          <w:szCs w:val="32"/>
          <w:lang w:val="en-US" w:eastAsia="zh-CN" w:bidi="ar"/>
        </w:rPr>
        <w:t>完善全县河湖管理范围划界成果、岸线保护与利用规划、湖泊保护规划、涉河建设项目等矢量数据和相关信息，纳入安徽省河湖管理信息系统，提高河湖管理信息化、智慧化水平。</w:t>
      </w:r>
    </w:p>
    <w:p>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640"/>
      </w:pPr>
      <w:r>
        <w:separator/>
      </w:r>
    </w:p>
  </w:endnote>
  <w:endnote w:type="continuationSeparator" w:id="1">
    <w:p>
      <w:pPr>
        <w:ind w:left="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640"/>
      </w:pPr>
      <w:r>
        <w:separator/>
      </w:r>
    </w:p>
  </w:footnote>
  <w:footnote w:type="continuationSeparator" w:id="1">
    <w:p>
      <w:pPr>
        <w:ind w:left="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NTM0YmZhYTc2NTNjN2UxNGE5NTlkMzI3Y2MyODIifQ=="/>
  </w:docVars>
  <w:rsids>
    <w:rsidRoot w:val="6E5807A5"/>
    <w:rsid w:val="03B045E9"/>
    <w:rsid w:val="0CBA02B2"/>
    <w:rsid w:val="1CE155A5"/>
    <w:rsid w:val="26244C80"/>
    <w:rsid w:val="51033BCF"/>
    <w:rsid w:val="58327CEF"/>
    <w:rsid w:val="6E5807A5"/>
    <w:rsid w:val="6F193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Chars="200"/>
      <w:jc w:val="both"/>
    </w:pPr>
    <w:rPr>
      <w:rFonts w:eastAsia="方正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ind w:leftChars="200"/>
      <w:outlineLvl w:val="1"/>
    </w:pPr>
    <w:rPr>
      <w:rFonts w:ascii="Arial" w:hAnsi="Arial" w:eastAsia="黑体"/>
      <w:sz w:val="32"/>
    </w:rPr>
  </w:style>
  <w:style w:type="paragraph" w:styleId="4">
    <w:name w:val="heading 3"/>
    <w:basedOn w:val="1"/>
    <w:next w:val="1"/>
    <w:semiHidden/>
    <w:unhideWhenUsed/>
    <w:qFormat/>
    <w:uiPriority w:val="0"/>
    <w:pPr>
      <w:spacing w:before="0" w:beforeAutospacing="1" w:after="0" w:afterAutospacing="1"/>
      <w:jc w:val="left"/>
      <w:outlineLvl w:val="2"/>
    </w:pPr>
    <w:rPr>
      <w:rFonts w:hint="eastAsia" w:ascii="宋体" w:hAnsi="宋体" w:eastAsia="方正楷体_GB2312" w:cs="宋体"/>
      <w:bCs/>
      <w:kern w:val="0"/>
      <w:szCs w:val="27"/>
      <w:lang w:bidi="ar"/>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ind w:leftChars="200"/>
      <w:outlineLvl w:val="3"/>
    </w:pPr>
    <w:rPr>
      <w:rFonts w:ascii="Arial" w:hAnsi="Arial" w:eastAsia="方正仿宋_GB2312"/>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2023-12-06T06:54:00Z</dcterms:created>
  <dc:creator>ly</dc:creator>
  <cp:lastModifiedBy>ly</cp:lastModifiedBy>
  <dcterms:modified xsi:type="dcterms:W3CDTF">2023-12-06T06:56:50Z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336DDCB7A8C440C08AB6EFB7E0EC27DF_11</vt:lpwstr>
  </property>
</Properties>
</file>