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</w:rPr>
      </w:pPr>
      <w:bookmarkStart w:id="0" w:name="_GoBack"/>
      <w:bookmarkEnd w:id="0"/>
      <w:r>
        <w:rPr>
          <w:sz w:val="20"/>
        </w:rPr>
        <w:pict>
          <v:shape id="_x0000_s1026" o:spid="_x0000_s1026" o:spt="202" type="#_x0000_t202" style="position:absolute;left:0pt;margin-left:-7pt;margin-top:-3pt;height:147.9pt;width:482.3pt;mso-position-horizontal-relative:margin;mso-position-vertical-relative:margin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10"/>
                    <w:tblW w:w="9299" w:type="dxa"/>
                    <w:tblInd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874"/>
                    <w:gridCol w:w="1425"/>
                  </w:tblGrid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40" w:hRule="atLeast"/>
                    </w:trPr>
                    <w:tc>
                      <w:tcPr>
                        <w:tcW w:w="78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auto"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jc w:val="distribute"/>
                          <w:rPr>
                            <w:rFonts w:ascii="宋体" w:hAnsi="宋体" w:eastAsia="宋体" w:cs="宋体"/>
                            <w:b/>
                            <w:color w:val="auto"/>
                            <w:w w:val="50"/>
                            <w:sz w:val="112"/>
                            <w:szCs w:val="112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auto"/>
                            <w:w w:val="50"/>
                            <w:sz w:val="112"/>
                            <w:szCs w:val="112"/>
                          </w:rPr>
                          <w:t>泗县自然资源和规划局</w:t>
                        </w:r>
                      </w:p>
                    </w:tc>
                    <w:tc>
                      <w:tcPr>
                        <w:tcW w:w="142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auto"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eastAsia="宋体" w:cs="宋体"/>
                            <w:b/>
                            <w:color w:val="auto"/>
                            <w:sz w:val="112"/>
                            <w:szCs w:val="112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auto"/>
                            <w:w w:val="50"/>
                            <w:sz w:val="112"/>
                            <w:szCs w:val="112"/>
                          </w:rPr>
                          <w:t>文件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05" w:hRule="atLeast"/>
                    </w:trPr>
                    <w:tc>
                      <w:tcPr>
                        <w:tcW w:w="78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auto"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jc w:val="distribute"/>
                          <w:rPr>
                            <w:rFonts w:ascii="宋体" w:hAnsi="宋体" w:eastAsia="宋体" w:cs="宋体"/>
                            <w:b/>
                            <w:color w:val="auto"/>
                            <w:sz w:val="112"/>
                            <w:szCs w:val="112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auto"/>
                            <w:w w:val="50"/>
                            <w:sz w:val="112"/>
                            <w:szCs w:val="112"/>
                          </w:rPr>
                          <w:t>泗县市场监督管理局</w:t>
                        </w:r>
                      </w:p>
                    </w:tc>
                    <w:tc>
                      <w:tcPr>
                        <w:tcW w:w="1425" w:type="dxa"/>
                        <w:vMerge w:val="continue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auto"/>
                        <w:vAlign w:val="center"/>
                      </w:tcPr>
                      <w:p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>
                  <w:pPr>
                    <w:spacing w:line="1000" w:lineRule="exact"/>
                    <w:jc w:val="center"/>
                    <w:rPr>
                      <w:b/>
                      <w:w w:val="45"/>
                      <w:position w:val="-36"/>
                      <w:sz w:val="144"/>
                      <w:szCs w:val="144"/>
                    </w:rPr>
                  </w:pPr>
                </w:p>
              </w:txbxContent>
            </v:textbox>
          </v:shape>
        </w:pict>
      </w:r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jc w:val="center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</w:t>
      </w:r>
    </w:p>
    <w:p>
      <w:pPr>
        <w:rPr>
          <w:sz w:val="18"/>
          <w:szCs w:val="18"/>
        </w:rPr>
      </w:pPr>
      <w:r>
        <w:rPr>
          <w:sz w:val="20"/>
        </w:rPr>
        <w:pict>
          <v:shape id="_x0000_s1028" o:spid="_x0000_s1028" o:spt="32" type="#_x0000_t32" style="position:absolute;left:0pt;margin-left:-5.25pt;margin-top:278.75pt;height:0pt;width:442.2pt;mso-position-horizontal-relative:margin;mso-position-vertical-relative:page;z-index:251659264;mso-width-relative:page;mso-height-relative:page;" filled="f" stroked="t" coordsize="21600,21600">
            <v:path arrowok="t"/>
            <v:fill on="f" focussize="0,0"/>
            <v:stroke weight="2pt" color="#000000 [3213]"/>
            <v:imagedata o:title=""/>
            <o:lock v:ext="edit" aspectratio="f"/>
          </v:shape>
        </w:pict>
      </w:r>
    </w:p>
    <w:p>
      <w:pPr>
        <w:spacing w:line="580" w:lineRule="exact"/>
        <w:ind w:left="218" w:hanging="218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关于印发《关于开展202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年度全县矿业权人“双随机、一公开”联合抽查活动工作方案》的通知</w:t>
      </w:r>
    </w:p>
    <w:p>
      <w:pPr>
        <w:rPr>
          <w:rFonts w:ascii="仿宋_GB2312" w:hAnsi="仿宋_GB2312" w:cs="仿宋_GB2312"/>
        </w:rPr>
      </w:pP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各镇（</w:t>
      </w:r>
      <w:r>
        <w:rPr>
          <w:rFonts w:hint="eastAsia" w:ascii="仿宋" w:hAnsi="仿宋" w:eastAsia="仿宋" w:cs="仿宋"/>
          <w:lang w:val="en-US" w:eastAsia="zh-CN"/>
        </w:rPr>
        <w:t>街道</w:t>
      </w:r>
      <w:r>
        <w:rPr>
          <w:rFonts w:hint="eastAsia" w:ascii="仿宋" w:hAnsi="仿宋" w:eastAsia="仿宋" w:cs="仿宋"/>
        </w:rPr>
        <w:t>）自然资源和规划所、市场监管所：</w:t>
      </w:r>
    </w:p>
    <w:p>
      <w:pPr>
        <w:pStyle w:val="8"/>
        <w:shd w:val="clear" w:color="000000" w:fill="FFFFFF"/>
        <w:spacing w:after="240"/>
        <w:ind w:firstLine="63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推进部门联合监管，根据《宿州市人民政府关于在市场监管领域全面推行部门联合“双随机、一公开”监管的实施方案》（宿政发〔2019〕9号）要求，县自然资源和规划局、县市场监管局决定在全县范围内组织开展对矿业权人“双随机、一公开”联合抽查工作。现将工作方案有关事项通知如下：</w:t>
      </w:r>
    </w:p>
    <w:p>
      <w:pPr>
        <w:ind w:firstLine="632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一、抽查事项</w:t>
      </w:r>
    </w:p>
    <w:p>
      <w:pPr>
        <w:ind w:firstLine="632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（一）县自然资源和规划局抽查事项</w:t>
      </w:r>
    </w:p>
    <w:p>
      <w:pPr>
        <w:ind w:firstLine="632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矿业权人勘查开采公示信息“双随机”监督抽查。包括矿业权信息、公示内容和履行义务情况检查等。</w:t>
      </w:r>
    </w:p>
    <w:p>
      <w:pPr>
        <w:ind w:firstLine="632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（二）市场监管部门抽查事项</w:t>
      </w:r>
    </w:p>
    <w:p>
      <w:pPr>
        <w:ind w:firstLine="632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收费行为的检查、价格行为的检查。</w:t>
      </w:r>
    </w:p>
    <w:p>
      <w:pPr>
        <w:ind w:firstLine="632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二、抽查对象和比例</w:t>
      </w:r>
    </w:p>
    <w:p>
      <w:pPr>
        <w:ind w:firstLine="632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本次联合抽查活动的抽查对象为在泗县境内从事勘查开采矿业权人，抽查基数为1家，抽取比例</w:t>
      </w:r>
      <w:r>
        <w:rPr>
          <w:rFonts w:hint="eastAsia" w:ascii="仿宋" w:hAnsi="仿宋" w:eastAsia="仿宋" w:cs="仿宋"/>
          <w:lang w:val="en-US" w:eastAsia="zh-CN"/>
        </w:rPr>
        <w:t>10</w:t>
      </w:r>
      <w:r>
        <w:rPr>
          <w:rFonts w:hint="eastAsia" w:ascii="仿宋" w:hAnsi="仿宋" w:eastAsia="仿宋" w:cs="仿宋"/>
        </w:rPr>
        <w:t>0%。</w:t>
      </w:r>
      <w:r>
        <w:rPr>
          <w:rFonts w:hint="eastAsia" w:ascii="仿宋" w:hAnsi="仿宋" w:eastAsia="仿宋" w:cs="仿宋"/>
          <w:b w:val="0"/>
        </w:rPr>
        <w:t>其中严重失信企业抽取比例100%、失信企业抽取比例100%、警示企业抽取比例50%、正常经营企业抽取比例50%。</w:t>
      </w:r>
    </w:p>
    <w:p>
      <w:pPr>
        <w:ind w:firstLine="632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三、职责分工</w:t>
      </w:r>
    </w:p>
    <w:p>
      <w:pPr>
        <w:ind w:firstLine="632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（一）县自然资源和规划局建立完善监管对象名录库，实施检查对象的随机摇号和任务派发，对抽查工作开展情况进行督导。</w:t>
      </w:r>
    </w:p>
    <w:p>
      <w:pPr>
        <w:ind w:firstLine="632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（二）县自然资源和规划局、县市场监管局分别负责指导本系统抽查业务工作，根据需要随机选派人员参加联合检查活动。按要求开展实地检查，并及时将抽查结果录入事中事后监管平台，查处结果向社会公开。</w:t>
      </w:r>
    </w:p>
    <w:p>
      <w:pPr>
        <w:ind w:firstLine="632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抽查工作从 202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9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</w:rPr>
        <w:t>0日至202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12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15</w:t>
      </w:r>
      <w:r>
        <w:rPr>
          <w:rFonts w:hint="eastAsia" w:ascii="仿宋" w:hAnsi="仿宋" w:eastAsia="仿宋" w:cs="仿宋"/>
        </w:rPr>
        <w:t>日，分为三个阶段。</w:t>
      </w:r>
    </w:p>
    <w:p>
      <w:pPr>
        <w:ind w:firstLine="632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（一）随机摇号阶段（</w:t>
      </w:r>
      <w:r>
        <w:rPr>
          <w:rFonts w:hint="eastAsia" w:ascii="仿宋" w:hAnsi="仿宋" w:eastAsia="仿宋" w:cs="仿宋"/>
          <w:lang w:val="en-US" w:eastAsia="zh-CN"/>
        </w:rPr>
        <w:t>9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</w:rPr>
        <w:t>0日至</w:t>
      </w:r>
      <w:r>
        <w:rPr>
          <w:rFonts w:hint="eastAsia" w:ascii="仿宋" w:hAnsi="仿宋" w:eastAsia="仿宋" w:cs="仿宋"/>
          <w:lang w:val="en-US" w:eastAsia="zh-CN"/>
        </w:rPr>
        <w:t>9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28</w:t>
      </w:r>
      <w:r>
        <w:rPr>
          <w:rFonts w:hint="eastAsia" w:ascii="仿宋" w:hAnsi="仿宋" w:eastAsia="仿宋" w:cs="仿宋"/>
        </w:rPr>
        <w:t>日）。县自然资源和规划局会同县市场监管局，按照既定的抽查事项和比例，从检查对象名录库中随机抽取待查单位及检查执法人员。</w:t>
      </w:r>
    </w:p>
    <w:p>
      <w:pPr>
        <w:ind w:firstLine="632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（二）实地检查阶段（</w:t>
      </w:r>
      <w:r>
        <w:rPr>
          <w:rFonts w:hint="eastAsia" w:ascii="仿宋" w:hAnsi="仿宋" w:eastAsia="仿宋" w:cs="仿宋"/>
          <w:lang w:val="en-US" w:eastAsia="zh-CN"/>
        </w:rPr>
        <w:t>10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7</w:t>
      </w:r>
      <w:r>
        <w:rPr>
          <w:rFonts w:hint="eastAsia" w:ascii="仿宋" w:hAnsi="仿宋" w:eastAsia="仿宋" w:cs="仿宋"/>
        </w:rPr>
        <w:t>日至</w:t>
      </w:r>
      <w:r>
        <w:rPr>
          <w:rFonts w:hint="eastAsia" w:ascii="仿宋" w:hAnsi="仿宋" w:eastAsia="仿宋" w:cs="仿宋"/>
          <w:lang w:val="en-US" w:eastAsia="zh-CN"/>
        </w:rPr>
        <w:t>10</w:t>
      </w:r>
      <w:r>
        <w:rPr>
          <w:rFonts w:hint="eastAsia" w:ascii="仿宋" w:hAnsi="仿宋" w:eastAsia="仿宋" w:cs="仿宋"/>
        </w:rPr>
        <w:t>月1</w:t>
      </w:r>
      <w:r>
        <w:rPr>
          <w:rFonts w:hint="eastAsia" w:ascii="仿宋" w:hAnsi="仿宋" w:eastAsia="仿宋" w:cs="仿宋"/>
          <w:lang w:val="en-US" w:eastAsia="zh-CN"/>
        </w:rPr>
        <w:t>6</w:t>
      </w:r>
      <w:r>
        <w:rPr>
          <w:rFonts w:hint="eastAsia" w:ascii="仿宋" w:hAnsi="仿宋" w:eastAsia="仿宋" w:cs="仿宋"/>
        </w:rPr>
        <w:t>日）。</w:t>
      </w:r>
    </w:p>
    <w:p>
      <w:pPr>
        <w:ind w:firstLine="632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县自然资源和规划局牵头成立联合检查组，会同县市场监管局，根据抽查名单随机匹配执法检查人员，研究制定具体检查方案。实地核查时，执法人员不得少于两人，并应当出示执法证件。执法人员应按要求如实记录检查情况、填写相关表格，并要求被检查人签字盖章。</w:t>
      </w:r>
    </w:p>
    <w:p>
      <w:pPr>
        <w:ind w:firstLine="632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（三）结果公示阶段（1</w:t>
      </w:r>
      <w:r>
        <w:rPr>
          <w:rFonts w:hint="eastAsia" w:ascii="仿宋" w:hAnsi="仿宋" w:eastAsia="仿宋" w:cs="仿宋"/>
          <w:lang w:val="en-US" w:eastAsia="zh-CN"/>
        </w:rPr>
        <w:t>0</w:t>
      </w:r>
      <w:r>
        <w:rPr>
          <w:rFonts w:hint="eastAsia" w:ascii="仿宋" w:hAnsi="仿宋" w:eastAsia="仿宋" w:cs="仿宋"/>
        </w:rPr>
        <w:t>月1</w:t>
      </w:r>
      <w:r>
        <w:rPr>
          <w:rFonts w:hint="eastAsia" w:ascii="仿宋" w:hAnsi="仿宋" w:eastAsia="仿宋" w:cs="仿宋"/>
          <w:lang w:val="en-US" w:eastAsia="zh-CN"/>
        </w:rPr>
        <w:t>6</w:t>
      </w:r>
      <w:r>
        <w:rPr>
          <w:rFonts w:hint="eastAsia" w:ascii="仿宋" w:hAnsi="仿宋" w:eastAsia="仿宋" w:cs="仿宋"/>
        </w:rPr>
        <w:t>日至1</w:t>
      </w: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15</w:t>
      </w:r>
      <w:r>
        <w:rPr>
          <w:rFonts w:hint="eastAsia" w:ascii="仿宋" w:hAnsi="仿宋" w:eastAsia="仿宋" w:cs="仿宋"/>
        </w:rPr>
        <w:t>日）。要牢固树立“抽查结果未公示视为未完成抽查”的观念，在抽查任务完成后20个工作日内，将抽查检查结果录入监管平台，通过公示系统向社会公布，接受社会监督。对抽查中发现的各类问题，要按照“谁管辖、谁负责”的原则做好后续监管衔接。行政处罚等信息应当在7个工作日内归集至监管平台。</w:t>
      </w:r>
    </w:p>
    <w:p>
      <w:pPr>
        <w:ind w:firstLine="632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五、工作要求</w:t>
      </w:r>
    </w:p>
    <w:p>
      <w:pPr>
        <w:ind w:firstLine="632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（一）强化联合执法。各所要严格履行监管职责，将其作为推进市场监管领域部门联合“双随机、一公开”监管的重要探索，通力协作，密切配合，切实提高检查效能，实现“进一次门、查多项事”。</w:t>
      </w:r>
    </w:p>
    <w:p>
      <w:pPr>
        <w:ind w:firstLine="632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（二）依法追究责任。检查中发现经营者存在应列入“黑名单”、经营异常名录以及应予以行政处罚等情形的，不得用责令改正、行政指导代替，发现违法行为符合立案条件的，要坚决立案查处，对涉嫌犯罪的要及时移送司法机关。</w:t>
      </w:r>
    </w:p>
    <w:p>
      <w:pPr>
        <w:ind w:firstLine="632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（三）加强宣传引导。要大力宣传“双随机、一公开”监管的政策措施和进展成效，增强信用意识和自我约束力，鼓励和引导社会公众广泛参与，形成全社会理解、关心和支持的良好氛围。请县自然资源和规划局、市场监管局于 202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</w:rPr>
        <w:t>年12月</w:t>
      </w:r>
      <w:r>
        <w:rPr>
          <w:rFonts w:hint="eastAsia" w:ascii="仿宋" w:hAnsi="仿宋" w:eastAsia="仿宋" w:cs="仿宋"/>
          <w:lang w:val="en-US" w:eastAsia="zh-CN"/>
        </w:rPr>
        <w:t>15</w:t>
      </w:r>
      <w:r>
        <w:rPr>
          <w:rFonts w:hint="eastAsia" w:ascii="仿宋" w:hAnsi="仿宋" w:eastAsia="仿宋" w:cs="仿宋"/>
        </w:rPr>
        <w:t>日前，将抽查情况汇总统计表（附件）报县商改办汇总。</w:t>
      </w:r>
    </w:p>
    <w:p>
      <w:pPr>
        <w:ind w:firstLine="632"/>
        <w:rPr>
          <w:rFonts w:ascii="仿宋" w:hAnsi="仿宋" w:eastAsia="仿宋" w:cs="仿宋"/>
        </w:rPr>
      </w:pP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泗县自然资源和规划局联系人：</w:t>
      </w:r>
      <w:r>
        <w:rPr>
          <w:rFonts w:hint="eastAsia" w:ascii="仿宋" w:hAnsi="仿宋" w:eastAsia="仿宋" w:cs="仿宋"/>
          <w:lang w:eastAsia="zh-CN"/>
        </w:rPr>
        <w:t>孙朗</w:t>
      </w:r>
      <w:r>
        <w:rPr>
          <w:rFonts w:hint="eastAsia" w:ascii="仿宋" w:hAnsi="仿宋" w:eastAsia="仿宋" w:cs="仿宋"/>
        </w:rPr>
        <w:t>； 电话：</w:t>
      </w:r>
    </w:p>
    <w:p>
      <w:pPr>
        <w:tabs>
          <w:tab w:val="left" w:pos="2732"/>
        </w:tabs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泗县市场监管局联系人：</w:t>
      </w:r>
      <w:r>
        <w:rPr>
          <w:rFonts w:hint="eastAsia" w:ascii="仿宋" w:hAnsi="仿宋" w:eastAsia="仿宋" w:cs="仿宋"/>
          <w:lang w:val="en-US" w:eastAsia="zh-CN"/>
        </w:rPr>
        <w:t xml:space="preserve">     </w:t>
      </w:r>
      <w:r>
        <w:rPr>
          <w:rFonts w:hint="eastAsia" w:ascii="仿宋" w:hAnsi="仿宋" w:eastAsia="仿宋" w:cs="仿宋"/>
        </w:rPr>
        <w:t>侍卫东；电话：</w:t>
      </w:r>
    </w:p>
    <w:p>
      <w:pPr>
        <w:tabs>
          <w:tab w:val="left" w:pos="2732"/>
        </w:tabs>
        <w:jc w:val="left"/>
        <w:rPr>
          <w:rFonts w:hint="eastAsia" w:ascii="仿宋" w:hAnsi="仿宋" w:eastAsia="仿宋" w:cs="仿宋"/>
        </w:rPr>
      </w:pPr>
    </w:p>
    <w:p>
      <w:pPr>
        <w:tabs>
          <w:tab w:val="left" w:pos="2732"/>
        </w:tabs>
        <w:jc w:val="left"/>
        <w:rPr>
          <w:rFonts w:hint="eastAsia" w:ascii="仿宋" w:hAnsi="仿宋" w:eastAsia="仿宋" w:cs="仿宋"/>
        </w:rPr>
      </w:pPr>
    </w:p>
    <w:p>
      <w:pPr>
        <w:tabs>
          <w:tab w:val="left" w:pos="2732"/>
        </w:tabs>
        <w:jc w:val="left"/>
        <w:rPr>
          <w:rFonts w:hint="eastAsia"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        </w:t>
      </w:r>
    </w:p>
    <w:p>
      <w:pPr>
        <w:ind w:left="5831" w:leftChars="246" w:hanging="5054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泗县自然资源和规划局      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 xml:space="preserve">泗县市场监督管理局         </w:t>
      </w:r>
    </w:p>
    <w:p>
      <w:pPr>
        <w:tabs>
          <w:tab w:val="left" w:pos="812"/>
        </w:tabs>
        <w:ind w:firstLine="5054"/>
        <w:jc w:val="left"/>
        <w:rPr>
          <w:rFonts w:ascii="仿宋" w:hAnsi="仿宋" w:eastAsia="仿宋" w:cs="仿宋"/>
        </w:rPr>
      </w:pPr>
    </w:p>
    <w:p>
      <w:pPr>
        <w:tabs>
          <w:tab w:val="left" w:pos="812"/>
        </w:tabs>
        <w:ind w:firstLine="5054"/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 xml:space="preserve"> 202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9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20</w:t>
      </w:r>
      <w:r>
        <w:rPr>
          <w:rFonts w:hint="eastAsia" w:ascii="仿宋" w:hAnsi="仿宋" w:eastAsia="仿宋" w:cs="仿宋"/>
        </w:rPr>
        <w:t>日</w:t>
      </w:r>
    </w:p>
    <w:p>
      <w:pPr>
        <w:rPr>
          <w:rFonts w:hint="eastAsia" w:ascii="仿宋" w:hAnsi="仿宋" w:eastAsia="仿宋" w:cs="仿宋"/>
        </w:rPr>
      </w:pPr>
    </w:p>
    <w:sectPr>
      <w:footerReference r:id="rId5" w:type="first"/>
      <w:footerReference r:id="rId3" w:type="default"/>
      <w:footerReference r:id="rId4" w:type="even"/>
      <w:pgSz w:w="11907" w:h="16840"/>
      <w:pgMar w:top="2098" w:right="1474" w:bottom="1985" w:left="1588" w:header="851" w:footer="1134" w:gutter="0"/>
      <w:pgNumType w:fmt="decimal"/>
      <w:cols w:space="720" w:num="1"/>
      <w:docGrid w:type="linesAndChars" w:linePitch="579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_GB2312">
    <w:altName w:val="仿宋"/>
    <w:panose1 w:val="02010609030101010101"/>
    <w:charset w:val="34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34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1481" w:wrap="auto" w:vAnchor="text" w:hAnchor="page" w:x="8723" w:y="-195"/>
      <w:rPr>
        <w:rStyle w:val="13"/>
        <w:rFonts w:ascii="宋体" w:hAnsi="宋体"/>
        <w:sz w:val="28"/>
        <w:szCs w:val="28"/>
      </w:rPr>
    </w:pPr>
    <w:r>
      <w:rPr>
        <w:rStyle w:val="13"/>
        <w:sz w:val="28"/>
        <w:szCs w:val="28"/>
      </w:rPr>
      <w:t>––</w:t>
    </w:r>
    <w:r>
      <w:rPr>
        <w:rStyle w:val="13"/>
        <w:rFonts w:hint="eastAsia"/>
        <w:sz w:val="28"/>
        <w:szCs w:val="28"/>
      </w:rPr>
      <w:t xml:space="preserve">  </w:t>
    </w:r>
    <w:r>
      <w:rPr>
        <w:rStyle w:val="13"/>
        <w:sz w:val="28"/>
        <w:szCs w:val="28"/>
      </w:rPr>
      <w:fldChar w:fldCharType="begin"/>
    </w:r>
    <w:r>
      <w:rPr>
        <w:rFonts w:hint="eastAsia"/>
      </w:rPr>
      <w:instrText xml:space="preserve">PAGE  \* MERGEFORMAT</w:instrText>
    </w:r>
    <w:r>
      <w:fldChar w:fldCharType="separate"/>
    </w:r>
    <w:r>
      <w:rPr>
        <w:rStyle w:val="13"/>
        <w:sz w:val="28"/>
        <w:szCs w:val="28"/>
      </w:rPr>
      <w:t>1</w:t>
    </w:r>
    <w:r>
      <w:rPr>
        <w:rStyle w:val="13"/>
        <w:sz w:val="28"/>
        <w:szCs w:val="28"/>
      </w:rPr>
      <w:fldChar w:fldCharType="end"/>
    </w:r>
    <w:r>
      <w:rPr>
        <w:rStyle w:val="13"/>
        <w:rFonts w:hint="eastAsia"/>
        <w:sz w:val="28"/>
        <w:szCs w:val="28"/>
      </w:rPr>
      <w:t xml:space="preserve">  </w:t>
    </w:r>
    <w:r>
      <w:rPr>
        <w:rStyle w:val="13"/>
        <w:sz w:val="28"/>
        <w:szCs w:val="28"/>
      </w:rPr>
      <w:t>––</w:t>
    </w:r>
  </w:p>
  <w:p>
    <w:pPr>
      <w:pStyle w:val="6"/>
      <w:rPr>
        <w:rFonts w:eastAsia="宋体"/>
        <w:sz w:val="28"/>
        <w:szCs w:val="28"/>
      </w:rPr>
    </w:pPr>
    <w:r>
      <w:rPr>
        <w:rFonts w:hint="eastAsia" w:eastAsia="宋体"/>
        <w:sz w:val="28"/>
        <w:szCs w:val="28"/>
      </w:rPr>
      <w:t xml:space="preserve">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1400" w:wrap="auto" w:vAnchor="text" w:hAnchor="page" w:x="1985" w:y="-324"/>
      <w:rPr>
        <w:rStyle w:val="13"/>
        <w:rFonts w:ascii="宋体" w:hAnsi="宋体"/>
        <w:sz w:val="28"/>
        <w:szCs w:val="28"/>
      </w:rPr>
    </w:pPr>
    <w:r>
      <w:rPr>
        <w:rStyle w:val="13"/>
        <w:sz w:val="28"/>
        <w:szCs w:val="28"/>
      </w:rPr>
      <w:t xml:space="preserve">–– </w:t>
    </w:r>
    <w:r>
      <w:rPr>
        <w:rStyle w:val="13"/>
        <w:rFonts w:hint="eastAsia"/>
        <w:sz w:val="28"/>
        <w:szCs w:val="28"/>
      </w:rPr>
      <w:t xml:space="preserve"> </w:t>
    </w:r>
    <w:r>
      <w:rPr>
        <w:rStyle w:val="13"/>
        <w:sz w:val="28"/>
        <w:szCs w:val="28"/>
      </w:rPr>
      <w:fldChar w:fldCharType="begin"/>
    </w:r>
    <w:r>
      <w:rPr>
        <w:rFonts w:hint="eastAsia"/>
      </w:rPr>
      <w:instrText xml:space="preserve">PAGE  \* MERGEFORMAT</w:instrText>
    </w:r>
    <w:r>
      <w:fldChar w:fldCharType="separate"/>
    </w:r>
    <w:r>
      <w:rPr>
        <w:rStyle w:val="13"/>
        <w:sz w:val="28"/>
        <w:szCs w:val="28"/>
      </w:rPr>
      <w:t>2</w:t>
    </w:r>
    <w:r>
      <w:rPr>
        <w:rStyle w:val="13"/>
        <w:sz w:val="28"/>
        <w:szCs w:val="28"/>
      </w:rPr>
      <w:fldChar w:fldCharType="end"/>
    </w:r>
    <w:r>
      <w:rPr>
        <w:rStyle w:val="13"/>
        <w:rFonts w:hint="eastAsia"/>
        <w:sz w:val="28"/>
        <w:szCs w:val="28"/>
      </w:rPr>
      <w:t xml:space="preserve">  </w:t>
    </w:r>
    <w:r>
      <w:rPr>
        <w:rStyle w:val="13"/>
        <w:sz w:val="28"/>
        <w:szCs w:val="28"/>
      </w:rPr>
      <w:t>––</w:t>
    </w:r>
  </w:p>
  <w:p>
    <w:pPr>
      <w:pStyle w:val="6"/>
    </w:pPr>
    <w:r>
      <w:rPr>
        <w:rFonts w:hint="eastAsia"/>
      </w:rPr>
      <w:t xml:space="preserve">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8280"/>
    </w:pPr>
    <w:r>
      <w:rPr>
        <w:rFonts w:ascii="Times New Roman" w:hAnsi="Times New Roman" w:eastAsia="仿宋_GB2312" w:cs="Times New Roman"/>
        <w:sz w:val="32"/>
        <w:szCs w:val="32"/>
      </w:rPr>
      <w:fldChar w:fldCharType="begin"/>
    </w:r>
    <w:r>
      <w:rPr>
        <w:rFonts w:hint="eastAsia"/>
      </w:rPr>
      <w:instrText xml:space="preserve">PAGE  \* MERGEFORMAT</w:instrText>
    </w:r>
    <w:r>
      <w:rPr>
        <w:lang w:val="zh-CN"/>
      </w:rPr>
      <w:instrText xml:space="preserve">-</w:instrText>
    </w:r>
    <w:r>
      <w:fldChar w:fldCharType="separate"/>
    </w:r>
    <w:r>
      <w:t xml:space="preserve"> 1 -</w:t>
    </w:r>
    <w:r>
      <w:rPr>
        <w:rFonts w:ascii="Times New Roman" w:hAnsi="Times New Roman" w:eastAsia="仿宋_GB2312" w:cs="Times New Roman"/>
        <w:sz w:val="32"/>
        <w:szCs w:val="32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documentProtection w:formatting="1" w:enforcement="0"/>
  <w:defaultTabStop w:val="425"/>
  <w:displayHorizontalDrawingGridEvery w:val="0"/>
  <w:displayVerticalDrawingGridEvery w:val="2"/>
  <w:characterSpacingControl w:val="compressPunctuation"/>
  <w:compat>
    <w:balanceSingleByteDoubleByteWidth/>
    <w:ulTrailSpace/>
    <w:useFELayout/>
    <w:compatSetting w:name="compatibilityMode" w:uri="http://schemas.microsoft.com/office/word" w:val="15"/>
  </w:compat>
  <w:docVars>
    <w:docVar w:name="commondata" w:val="eyJoZGlkIjoiNWM2MGQ1Mjc1YmI4NjNjMzU3NmZkMzM2MWU3NjIxMzEifQ=="/>
  </w:docVars>
  <w:rsids>
    <w:rsidRoot w:val="00000000"/>
    <w:rsid w:val="04733DF5"/>
    <w:rsid w:val="188D5451"/>
    <w:rsid w:val="1C9C4DED"/>
    <w:rsid w:val="27CF1C90"/>
    <w:rsid w:val="2A141E18"/>
    <w:rsid w:val="6E0A099D"/>
    <w:rsid w:val="72ED0A68"/>
    <w:rsid w:val="7D82740B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8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156" w:semiHidden="0" w:name="header"/>
    <w:lsdException w:qFormat="1" w:unhideWhenUsed="0" w:uiPriority="155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158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152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153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151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157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154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2"/>
  </w:style>
  <w:style w:type="table" w:default="1" w:styleId="10">
    <w:name w:val="Normal Table"/>
    <w:semiHidden/>
    <w:unhideWhenUsed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6"/>
    <w:qFormat/>
    <w:uiPriority w:val="151"/>
    <w:rPr>
      <w:rFonts w:ascii="宋体" w:eastAsia="宋体"/>
      <w:sz w:val="18"/>
      <w:szCs w:val="18"/>
    </w:rPr>
  </w:style>
  <w:style w:type="paragraph" w:styleId="3">
    <w:name w:val="Date"/>
    <w:basedOn w:val="1"/>
    <w:next w:val="1"/>
    <w:link w:val="19"/>
    <w:qFormat/>
    <w:uiPriority w:val="152"/>
    <w:pPr>
      <w:ind w:left="100" w:leftChars="100" w:firstLine="0"/>
    </w:pPr>
  </w:style>
  <w:style w:type="paragraph" w:styleId="4">
    <w:name w:val="Body Text Indent 2"/>
    <w:basedOn w:val="1"/>
    <w:qFormat/>
    <w:uiPriority w:val="153"/>
    <w:pPr>
      <w:ind w:firstLine="3969"/>
    </w:pPr>
    <w:rPr>
      <w:rFonts w:ascii="仿宋_GB2312"/>
    </w:rPr>
  </w:style>
  <w:style w:type="paragraph" w:styleId="5">
    <w:name w:val="Balloon Text"/>
    <w:basedOn w:val="1"/>
    <w:semiHidden/>
    <w:qFormat/>
    <w:uiPriority w:val="154"/>
    <w:rPr>
      <w:sz w:val="18"/>
      <w:szCs w:val="18"/>
    </w:rPr>
  </w:style>
  <w:style w:type="paragraph" w:styleId="6">
    <w:name w:val="footer"/>
    <w:basedOn w:val="1"/>
    <w:link w:val="15"/>
    <w:qFormat/>
    <w:uiPriority w:val="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156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157"/>
    <w:pPr>
      <w:spacing w:beforeAutospacing="1" w:afterAutospacing="1"/>
      <w:jc w:val="left"/>
    </w:pPr>
    <w:rPr>
      <w:sz w:val="24"/>
      <w:szCs w:val="24"/>
    </w:rPr>
  </w:style>
  <w:style w:type="paragraph" w:styleId="9">
    <w:name w:val="Title"/>
    <w:basedOn w:val="1"/>
    <w:next w:val="1"/>
    <w:link w:val="17"/>
    <w:qFormat/>
    <w:uiPriority w:val="6"/>
    <w:pPr>
      <w:spacing w:before="240" w:after="60"/>
      <w:jc w:val="center"/>
      <w:outlineLvl w:val="0"/>
    </w:pPr>
    <w:rPr>
      <w:rFonts w:ascii="Cambria" w:hAnsi="Cambria" w:eastAsia="宋体"/>
      <w:b/>
    </w:rPr>
  </w:style>
  <w:style w:type="table" w:styleId="11">
    <w:name w:val="Table Grid"/>
    <w:basedOn w:val="10"/>
    <w:qFormat/>
    <w:uiPriority w:val="3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158"/>
  </w:style>
  <w:style w:type="character" w:customStyle="1" w:styleId="14">
    <w:name w:val="页眉 Char"/>
    <w:link w:val="7"/>
    <w:qFormat/>
    <w:uiPriority w:val="159"/>
    <w:rPr>
      <w:rFonts w:eastAsia="仿宋_GB2312"/>
      <w:sz w:val="18"/>
      <w:szCs w:val="18"/>
    </w:rPr>
  </w:style>
  <w:style w:type="character" w:customStyle="1" w:styleId="15">
    <w:name w:val="页脚 Char"/>
    <w:link w:val="6"/>
    <w:qFormat/>
    <w:uiPriority w:val="160"/>
    <w:rPr>
      <w:rFonts w:eastAsia="仿宋_GB2312"/>
      <w:sz w:val="18"/>
      <w:szCs w:val="18"/>
    </w:rPr>
  </w:style>
  <w:style w:type="character" w:customStyle="1" w:styleId="16">
    <w:name w:val="文档结构图 Char"/>
    <w:link w:val="2"/>
    <w:qFormat/>
    <w:uiPriority w:val="161"/>
    <w:rPr>
      <w:rFonts w:ascii="宋体"/>
      <w:sz w:val="18"/>
      <w:szCs w:val="18"/>
    </w:rPr>
  </w:style>
  <w:style w:type="character" w:customStyle="1" w:styleId="17">
    <w:name w:val="标题 Char"/>
    <w:link w:val="9"/>
    <w:qFormat/>
    <w:uiPriority w:val="162"/>
    <w:rPr>
      <w:rFonts w:ascii="Cambria" w:hAnsi="Cambria" w:cs="Times New Roman"/>
      <w:b/>
      <w:sz w:val="32"/>
      <w:szCs w:val="32"/>
    </w:rPr>
  </w:style>
  <w:style w:type="paragraph" w:customStyle="1" w:styleId="18">
    <w:name w:val="Char Char Char Char"/>
    <w:basedOn w:val="1"/>
    <w:qFormat/>
    <w:uiPriority w:val="163"/>
    <w:pPr>
      <w:spacing w:after="160" w:line="240" w:lineRule="exact"/>
      <w:jc w:val="left"/>
    </w:pPr>
    <w:rPr>
      <w:rFonts w:ascii="Verdana" w:hAnsi="Verdana" w:eastAsia="宋体"/>
      <w:sz w:val="20"/>
      <w:szCs w:val="20"/>
      <w:lang w:eastAsia="en-US"/>
    </w:rPr>
  </w:style>
  <w:style w:type="character" w:customStyle="1" w:styleId="19">
    <w:name w:val="日期 Char"/>
    <w:basedOn w:val="12"/>
    <w:link w:val="3"/>
    <w:qFormat/>
    <w:uiPriority w:val="164"/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sinotrans</Company>
  <Pages>4</Pages>
  <Words>1349</Words>
  <Characters>1418</Characters>
  <Lines>10</Lines>
  <Paragraphs>3</Paragraphs>
  <TotalTime>28</TotalTime>
  <ScaleCrop>false</ScaleCrop>
  <LinksUpToDate>false</LinksUpToDate>
  <CharactersWithSpaces>1480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2022-08-15T08:18:00Z</dcterms:created>
  <dc:creator>Administrator</dc:creator>
  <cp:lastModifiedBy>上司几太</cp:lastModifiedBy>
  <dcterms:modified xsi:type="dcterms:W3CDTF">2023-12-11T08:57:20Z</dcterms:modified>
  <dc:title>关于转发财政部《关于企业住房制度改革中有关财务处理问题的通知》的通知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6523AEBFE7024502BA9418182F1C8FC5_13</vt:lpwstr>
  </property>
</Properties>
</file>