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泗县自然资源</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和</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规划局</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 xml:space="preserve"> 国家税务总局泗县</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税务局</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转发《</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宿州市“交地即办证”</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工作方案</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cs="仿宋"/>
          <w:i w:val="0"/>
          <w:iCs w:val="0"/>
          <w:caps w:val="0"/>
          <w:color w:val="000000" w:themeColor="text1"/>
          <w:spacing w:val="0"/>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县税务局第一税务分局、县自然资源和规划局相关股室和不动产登记中心：</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为进一步优化营商环境，</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贯彻落实《安徽省人民政府办公厅关于印发创优营商环境对标提升举措（2022版）的通知》《安徽省不动产登记提升工程方案（2022版）》以及市优化营商环境工作方案。</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现将宿州市自然资源和规划局、国家税务总局宿州市税务局关于</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宿州市“交地即办证”工作方案</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印发给你们，请认真贯彻落实。</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宿州市“交地即办证”工作方案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泗县自然资源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和</w:t>
      </w:r>
      <w:r>
        <w:rPr>
          <w:rFonts w:hint="eastAsia" w:ascii="方正仿宋_GBK" w:hAnsi="方正仿宋_GBK" w:eastAsia="方正仿宋_GBK" w:cs="方正仿宋_GBK"/>
          <w:color w:val="000000" w:themeColor="text1"/>
          <w:sz w:val="32"/>
          <w:szCs w:val="32"/>
          <w14:textFill>
            <w14:solidFill>
              <w14:schemeClr w14:val="tx1"/>
            </w14:solidFill>
          </w14:textFill>
        </w:rPr>
        <w:t>规划局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国家税务总局泗县税务局</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2023年2月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附件：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default" w:ascii="仿宋_GB2312" w:hAnsi="仿宋_GB2312" w:eastAsia="仿宋_GB2312" w:cs="仿宋_GB2312"/>
          <w:b w:val="0"/>
          <w:bCs w:val="0"/>
          <w:i w:val="0"/>
          <w:caps w:val="0"/>
          <w:color w:val="333333"/>
          <w:spacing w:val="0"/>
          <w:sz w:val="32"/>
          <w:szCs w:val="32"/>
        </w:rPr>
      </w:pPr>
      <w:r>
        <w:rPr>
          <w:rFonts w:hint="default" w:ascii="仿宋_GB2312" w:hAnsi="仿宋_GB2312" w:eastAsia="仿宋_GB2312" w:cs="仿宋_GB2312"/>
          <w:b w:val="0"/>
          <w:bCs w:val="0"/>
          <w:i w:val="0"/>
          <w:caps w:val="0"/>
          <w:color w:val="333333"/>
          <w:spacing w:val="0"/>
          <w:sz w:val="32"/>
          <w:szCs w:val="32"/>
          <w:shd w:val="clear" w:color="auto"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cente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eastAsia="zh-CN"/>
        </w:rPr>
        <w:t>宿州市自然资源和规划局</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 xml:space="preserve">  宿州市税务局关于印发《</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eastAsia="zh-CN"/>
        </w:rPr>
        <w:t>宿州</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rPr>
        <w:t>市“交地即办证”工作方案</w:t>
      </w:r>
      <w:r>
        <w:rPr>
          <w:rFonts w:hint="eastAsia" w:ascii="方正小标宋简体" w:hAnsi="方正小标宋简体" w:eastAsia="方正小标宋简体" w:cs="方正小标宋简体"/>
          <w:b w:val="0"/>
          <w:bCs w:val="0"/>
          <w:i w:val="0"/>
          <w:caps w:val="0"/>
          <w:color w:val="333333"/>
          <w:spacing w:val="0"/>
          <w:sz w:val="32"/>
          <w:szCs w:val="32"/>
          <w:shd w:val="clear" w:color="auto" w:fill="FFFFFF"/>
          <w:lang w:val="en-US" w:eastAsia="zh-CN"/>
        </w:rPr>
        <w:t>》</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pP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各县（区）自然资源和规划局、税务局，市税务局第二税务分局，市不动产登记中心：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pP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为贯彻落实《安徽省人民政府办公厅关于印发创优营商环境对标提升举措（2022版）的通知》、《安徽省自然资源厅关于印发创建一流营商环境实施方案的通知》（皖自然资〔2022〕26号）等文件要求，以及市委市政府</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关于优化营商环境，</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打造不动产登记“宿速登记”服务品牌的决策</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部署，围绕“</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为民办实事、为企优环境</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工作目标，结合我市工作实际，特制定本方案：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黑体_GBK" w:hAnsi="方正黑体_GBK" w:eastAsia="方正黑体_GBK" w:cs="方正黑体_GBK"/>
          <w:b w:val="0"/>
          <w:bCs w:val="0"/>
          <w:i w:val="0"/>
          <w:caps w:val="0"/>
          <w:color w:val="333333"/>
          <w:spacing w:val="0"/>
          <w:sz w:val="32"/>
          <w:szCs w:val="32"/>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一</w:t>
      </w:r>
      <w:r>
        <w:rPr>
          <w:rFonts w:hint="eastAsia" w:ascii="方正黑体_GBK" w:hAnsi="方正黑体_GBK" w:eastAsia="方正黑体_GBK" w:cs="方正黑体_GBK"/>
          <w:b w:val="0"/>
          <w:bCs w:val="0"/>
          <w:i w:val="0"/>
          <w:caps w:val="0"/>
          <w:color w:val="333333"/>
          <w:spacing w:val="0"/>
          <w:sz w:val="32"/>
          <w:szCs w:val="32"/>
          <w:shd w:val="clear" w:color="auto" w:fill="FFFFFF"/>
        </w:rPr>
        <w:t>、</w:t>
      </w: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工作</w:t>
      </w:r>
      <w:r>
        <w:rPr>
          <w:rFonts w:hint="eastAsia" w:ascii="方正黑体_GBK" w:hAnsi="方正黑体_GBK" w:eastAsia="方正黑体_GBK" w:cs="方正黑体_GBK"/>
          <w:b w:val="0"/>
          <w:bCs w:val="0"/>
          <w:i w:val="0"/>
          <w:caps w:val="0"/>
          <w:color w:val="333333"/>
          <w:spacing w:val="0"/>
          <w:sz w:val="32"/>
          <w:szCs w:val="32"/>
          <w:shd w:val="clear" w:color="auto" w:fill="FFFFFF"/>
        </w:rPr>
        <w:t>目标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t>坚持需求导向和目标导向，加强部门协同，深化流程再造，加强信息共享集成，依托不动产单元代码，通过强化部门联动和信息共享，整合优化业务流程，着力构建长效工作机制。对满足条件的企业，在交地同时办理不动产登记，颁发不动产权证书，维护企业和群众合法权益，提升企业获得感，全力服务全市经济社会高质量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二、实施范围和对象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both"/>
        <w:textAlignment w:val="auto"/>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t>“交地即办证”改革适用于全市范围内依法取得建设用地手续，并已完成项目备案，且四至清晰、权属无争议，土地交付时已完成地籍调查，缴清土地出让价款和相关税费，用地单位申请且符合不动产登记条件的新供地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三、办理程序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（一）</w:t>
      </w:r>
      <w:r>
        <w:rPr>
          <w:rFonts w:hint="eastAsia" w:ascii="方正楷体_GBK" w:hAnsi="方正楷体_GBK" w:eastAsia="方正楷体_GBK" w:cs="方正楷体_GBK"/>
          <w:b w:val="0"/>
          <w:bCs w:val="0"/>
          <w:i w:val="0"/>
          <w:caps w:val="0"/>
          <w:color w:val="333333"/>
          <w:spacing w:val="0"/>
          <w:sz w:val="32"/>
          <w:szCs w:val="32"/>
          <w:shd w:val="clear" w:color="auto" w:fill="FFFFFF"/>
        </w:rPr>
        <w:t>土地供应前准备阶段。</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将土地登记环节地籍调查和土地供应环节勘测定界合并，土地供应前开展土地勘测定界时同步开展地籍调查，</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预编不动产单元代码，不动产地籍调查结果提前审核入库，并将不动产单元代码反馈至土地储备部门。土地储备部门在</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拟定国有建设用地使用权出让合同（以下简称“出让合同”）时，</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将不动产单元代码在出让合同中进行标注。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（二）</w:t>
      </w:r>
      <w:r>
        <w:rPr>
          <w:rFonts w:hint="eastAsia" w:ascii="方正楷体_GBK" w:hAnsi="方正楷体_GBK" w:eastAsia="方正楷体_GBK" w:cs="方正楷体_GBK"/>
          <w:b w:val="0"/>
          <w:bCs w:val="0"/>
          <w:i w:val="0"/>
          <w:caps w:val="0"/>
          <w:color w:val="333333"/>
          <w:spacing w:val="0"/>
          <w:sz w:val="32"/>
          <w:szCs w:val="32"/>
          <w:shd w:val="clear" w:color="auto" w:fill="FFFFFF"/>
          <w:lang w:val="en-US" w:eastAsia="zh-CN"/>
        </w:rPr>
        <w:t>出让金缴纳阶段</w:t>
      </w: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在签订出让合同后3个工作日内，由土地储备部门完成“费源信息”推送工作，涉及竞买保证金的，由土地储备部门同步代土地竞得人向税务部门申报缴纳国有土地使用权出让收入，并将“土地出让金缴费凭证”送至金融机构。送达后由金融机构在</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2</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个工作日内完成出让金转缴或汇缴工作，并及时通知土地竞得人。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（三）</w:t>
      </w:r>
      <w:r>
        <w:rPr>
          <w:rFonts w:hint="eastAsia" w:ascii="方正楷体_GBK" w:hAnsi="方正楷体_GBK" w:eastAsia="方正楷体_GBK" w:cs="方正楷体_GBK"/>
          <w:b w:val="0"/>
          <w:bCs w:val="0"/>
          <w:i w:val="0"/>
          <w:caps w:val="0"/>
          <w:color w:val="333333"/>
          <w:spacing w:val="0"/>
          <w:sz w:val="32"/>
          <w:szCs w:val="32"/>
          <w:shd w:val="clear" w:color="auto" w:fill="FFFFFF"/>
          <w:lang w:val="en-US" w:eastAsia="zh-CN"/>
        </w:rPr>
        <w:t>交付土地前准备阶段。</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不动产登记部门提前做好信息录入审核等登记发证各项准备工作。在完成出让金转缴或汇缴后，由不动产登记部门引导土地竞得人在1个工作日内完成税费缴纳相关工作，并采取帮办、代办等方式协助土地竞得人提交不动产登记申请，完成不动产登记，印制不动产登记证书。各地可探索通过不动产单元码调取完税凭证和出让合同，进一步提高便利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（四）</w:t>
      </w:r>
      <w:r>
        <w:rPr>
          <w:rFonts w:hint="eastAsia" w:ascii="方正楷体_GBK" w:hAnsi="方正楷体_GBK" w:eastAsia="方正楷体_GBK" w:cs="方正楷体_GBK"/>
          <w:b w:val="0"/>
          <w:bCs w:val="0"/>
          <w:i w:val="0"/>
          <w:caps w:val="0"/>
          <w:color w:val="333333"/>
          <w:spacing w:val="0"/>
          <w:sz w:val="32"/>
          <w:szCs w:val="32"/>
          <w:shd w:val="clear" w:color="auto" w:fill="FFFFFF"/>
          <w:lang w:val="en-US" w:eastAsia="zh-CN"/>
        </w:rPr>
        <w:t>土地交付阶段。</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项目所在各园区或县区责任部门拟定交地确认表并完成交付前准备工作，按照合同约定，在签订出让合同7个工作日后交付土地，在交付土地当日一并交付不动产登记证书（含电子证书）。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val="en-US" w:eastAsia="zh-CN"/>
        </w:rPr>
        <w:t>四、工作推进安排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t>2023年3月底前，全市“交地即办证”改革取得初步进展，市本级，各县、区，各园区有国有建设用地出让的，至少要完成一个新供地项目“交地即办证”试点工作。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t xml:space="preserve">2023年6月底前，各地工作机制基本建立，市本级，各县、区，各园区不少于50%以上新供地项目实现“交地即办证”。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32" w:firstLineChars="200"/>
        <w:jc w:val="left"/>
        <w:textAlignment w:val="auto"/>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333333"/>
          <w:spacing w:val="0"/>
          <w:kern w:val="0"/>
          <w:sz w:val="32"/>
          <w:szCs w:val="32"/>
          <w:shd w:val="clear" w:color="auto" w:fill="FFFFFF"/>
          <w:lang w:val="en-US" w:eastAsia="zh-CN" w:bidi="ar"/>
        </w:rPr>
        <w:t>2023年底前，全市改革取得明显成效，除企业自身原因外，新供地项目全面实现“交地即办证”常态化。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32" w:firstLineChars="200"/>
        <w:jc w:val="both"/>
        <w:textAlignment w:val="auto"/>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pPr>
      <w:r>
        <w:rPr>
          <w:rFonts w:hint="eastAsia" w:ascii="方正黑体_GBK" w:hAnsi="方正黑体_GBK" w:eastAsia="方正黑体_GBK" w:cs="方正黑体_GBK"/>
          <w:b w:val="0"/>
          <w:bCs w:val="0"/>
          <w:i w:val="0"/>
          <w:caps w:val="0"/>
          <w:color w:val="333333"/>
          <w:spacing w:val="0"/>
          <w:sz w:val="32"/>
          <w:szCs w:val="32"/>
          <w:shd w:val="clear" w:color="auto" w:fill="FFFFFF"/>
          <w:lang w:eastAsia="zh-CN"/>
        </w:rPr>
        <w:t>五、工作要求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（一）加强组织领导。</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市管各园区中心，各县、区自然资源和规划局要认真履行主体责任，</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转变工作思路，理清工作流程，明确工作要求，</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深化跨部门联动机制，积极协调相关部门加强工作配合。税务部门要做好出让金和契税及其他税款缴纳的指导工作。企业应认真履行市场主体责任，共同推进“交地即办证”。</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（二）深化信息互通共享。</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在畅通自然资源和规划系统内部信息共享渠道的同时，推动不动产登记系统与税务系统的深度融合，大力推进“交地即办证”线上线下“一网通办”。不动产登记部门要持续巩固“一窗受理、并行办理”工作成果，制定“交地即办证”事项告知单，设置专窗，加强窗口人员业务培训，全力做好对接服务工作。</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pPr>
      <w:r>
        <w:rPr>
          <w:rFonts w:hint="eastAsia" w:ascii="方正楷体_GBK" w:hAnsi="方正楷体_GBK" w:eastAsia="方正楷体_GBK" w:cs="方正楷体_GBK"/>
          <w:b w:val="0"/>
          <w:bCs w:val="0"/>
          <w:i w:val="0"/>
          <w:caps w:val="0"/>
          <w:color w:val="333333"/>
          <w:spacing w:val="0"/>
          <w:sz w:val="32"/>
          <w:szCs w:val="32"/>
          <w:shd w:val="clear" w:color="auto" w:fill="FFFFFF"/>
          <w:lang w:eastAsia="zh-CN"/>
        </w:rPr>
        <w:t>（三）加强宣传引导。</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充分利用网站、报刊、新媒体等多种方式加大政策宣传力度</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w:t>
      </w:r>
      <w:r>
        <w:rPr>
          <w:rFonts w:hint="eastAsia" w:ascii="方正仿宋_GBK" w:hAnsi="方正仿宋_GBK" w:eastAsia="方正仿宋_GBK" w:cs="方正仿宋_GBK"/>
          <w:b w:val="0"/>
          <w:bCs w:val="0"/>
          <w:i w:val="0"/>
          <w:caps w:val="0"/>
          <w:color w:val="333333"/>
          <w:spacing w:val="0"/>
          <w:sz w:val="32"/>
          <w:szCs w:val="32"/>
          <w:shd w:val="clear" w:color="auto" w:fill="FFFFFF"/>
          <w:lang w:val="en-US" w:eastAsia="zh-CN"/>
        </w:rPr>
        <w:t>不断提高政策知晓度，</w:t>
      </w:r>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及时总结和推广“交地即办证”好经验好做法，积极营造良好的舆论氛围</w:t>
      </w:r>
      <w:bookmarkStart w:id="0" w:name="_GoBack"/>
      <w:bookmarkEnd w:id="0"/>
      <w:r>
        <w:rPr>
          <w:rFonts w:hint="eastAsia" w:ascii="方正仿宋_GBK" w:hAnsi="方正仿宋_GBK" w:eastAsia="方正仿宋_GBK" w:cs="方正仿宋_GBK"/>
          <w:b w:val="0"/>
          <w:bCs w:val="0"/>
          <w:i w:val="0"/>
          <w:caps w:val="0"/>
          <w:color w:val="333333"/>
          <w:spacing w:val="0"/>
          <w:sz w:val="32"/>
          <w:szCs w:val="32"/>
          <w:shd w:val="clear" w:color="auto" w:fill="FFFFFF"/>
          <w:lang w:eastAsia="zh-CN"/>
        </w:rPr>
        <w:t>，持续优化营商环境。</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方正仿宋_GBK" w:hAnsi="方正仿宋_GBK" w:eastAsia="方正仿宋_GBK" w:cs="方正仿宋_GBK"/>
          <w:b w:val="0"/>
          <w:bCs w:val="0"/>
          <w:sz w:val="32"/>
          <w:szCs w:val="32"/>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rPr>
          <w:rFonts w:hint="eastAsia" w:ascii="方正仿宋_GBK" w:hAnsi="方正仿宋_GBK" w:eastAsia="方正仿宋_GBK" w:cs="方正仿宋_GBK"/>
          <w:b w:val="0"/>
          <w:bCs w:val="0"/>
          <w:sz w:val="32"/>
          <w:szCs w:val="32"/>
          <w:lang w:val="en-US" w:eastAsia="zh-CN"/>
        </w:rPr>
      </w:pP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1724"/>
        </w:tabs>
        <w:kinsoku/>
        <w:wordWrap/>
        <w:overflowPunct/>
        <w:topLinePunct w:val="0"/>
        <w:autoSpaceDE/>
        <w:autoSpaceDN/>
        <w:bidi w:val="0"/>
        <w:adjustRightInd/>
        <w:snapToGrid/>
        <w:spacing w:before="0" w:beforeAutospacing="0" w:after="0" w:afterAutospacing="0" w:line="600" w:lineRule="exact"/>
        <w:ind w:right="0" w:rightChars="0" w:firstLine="1896" w:firstLineChars="6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宿州市自然资源和规划局   宿州市税务局</w:t>
      </w:r>
    </w:p>
    <w:p>
      <w:pPr>
        <w:keepNext w:val="0"/>
        <w:keepLines w:val="0"/>
        <w:pageBreakBefore w:val="0"/>
        <w:widowControl w:val="0"/>
        <w:kinsoku/>
        <w:wordWrap/>
        <w:overflowPunct/>
        <w:topLinePunct w:val="0"/>
        <w:autoSpaceDE/>
        <w:autoSpaceDN/>
        <w:bidi w:val="0"/>
        <w:adjustRightInd/>
        <w:snapToGrid/>
        <w:spacing w:line="590" w:lineRule="exact"/>
        <w:ind w:firstLine="5056" w:firstLineChars="1600"/>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sz w:val="32"/>
          <w:szCs w:val="32"/>
          <w:lang w:val="en-US" w:eastAsia="zh-CN"/>
        </w:rPr>
        <w:t xml:space="preserve"> </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23</w:t>
      </w:r>
      <w:r>
        <w:rPr>
          <w:rFonts w:hint="eastAsia" w:ascii="方正仿宋_GBK" w:hAnsi="方正仿宋_GBK" w:eastAsia="方正仿宋_GBK" w:cs="方正仿宋_GBK"/>
          <w:b w:val="0"/>
          <w:bCs w:val="0"/>
          <w:sz w:val="32"/>
          <w:szCs w:val="32"/>
        </w:rPr>
        <w:t>日</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tabs>
          <w:tab w:val="left" w:pos="2732"/>
        </w:tabs>
        <w:kinsoku/>
        <w:wordWrap/>
        <w:overflowPunct/>
        <w:topLinePunct w:val="0"/>
        <w:autoSpaceDE/>
        <w:autoSpaceDN/>
        <w:bidi w:val="0"/>
        <w:adjustRightInd/>
        <w:snapToGrid/>
        <w:spacing w:line="590" w:lineRule="exact"/>
        <w:ind w:firstLine="316" w:firstLineChars="100"/>
        <w:jc w:val="left"/>
        <w:textAlignment w:val="auto"/>
        <w:rPr>
          <w:rFonts w:hint="eastAsia" w:ascii="方正仿宋_GBK" w:hAnsi="方正仿宋_GBK" w:eastAsia="方正仿宋_GBK" w:cs="方正仿宋_GBK"/>
          <w:sz w:val="32"/>
          <w:szCs w:val="32"/>
          <w:lang w:val="en-US" w:eastAsia="zh-CN"/>
        </w:rPr>
      </w:pPr>
    </w:p>
    <w:sectPr>
      <w:footerReference r:id="rId5" w:type="first"/>
      <w:footerReference r:id="rId3" w:type="default"/>
      <w:footerReference r:id="rId4" w:type="even"/>
      <w:pgSz w:w="11907" w:h="16840"/>
      <w:pgMar w:top="2098" w:right="1474" w:bottom="1985" w:left="1588" w:header="851" w:footer="1134"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481" w:wrap="around" w:vAnchor="text" w:hAnchor="page" w:x="8723" w:y="-195"/>
      <w:rPr>
        <w:rStyle w:val="15"/>
        <w:rFonts w:ascii="宋体" w:hAnsi="宋体"/>
        <w:sz w:val="28"/>
      </w:rPr>
    </w:pPr>
    <w:r>
      <w:rPr>
        <w:rStyle w:val="15"/>
        <w:sz w:val="28"/>
      </w:rPr>
      <w:t>––</w:t>
    </w:r>
    <w:r>
      <w:rPr>
        <w:rStyle w:val="15"/>
        <w:rFonts w:hint="eastAsia"/>
        <w:sz w:val="28"/>
      </w:rPr>
      <w:t xml:space="preserve">  </w:t>
    </w:r>
    <w:r>
      <w:rPr>
        <w:rStyle w:val="15"/>
        <w:sz w:val="28"/>
      </w:rPr>
      <w:fldChar w:fldCharType="begin"/>
    </w:r>
    <w:r>
      <w:rPr>
        <w:rStyle w:val="15"/>
        <w:sz w:val="28"/>
      </w:rPr>
      <w:instrText xml:space="preserve">PAGE  </w:instrText>
    </w:r>
    <w:r>
      <w:rPr>
        <w:rStyle w:val="15"/>
        <w:sz w:val="28"/>
      </w:rPr>
      <w:fldChar w:fldCharType="separate"/>
    </w:r>
    <w:r>
      <w:rPr>
        <w:rStyle w:val="15"/>
        <w:sz w:val="28"/>
      </w:rPr>
      <w:t>1</w:t>
    </w:r>
    <w:r>
      <w:rPr>
        <w:rStyle w:val="15"/>
        <w:sz w:val="28"/>
      </w:rPr>
      <w:fldChar w:fldCharType="end"/>
    </w:r>
    <w:r>
      <w:rPr>
        <w:rStyle w:val="15"/>
        <w:rFonts w:hint="eastAsia"/>
        <w:sz w:val="28"/>
      </w:rPr>
      <w:t xml:space="preserve">  </w:t>
    </w:r>
    <w:r>
      <w:rPr>
        <w:rStyle w:val="15"/>
        <w:sz w:val="28"/>
      </w:rPr>
      <w:t>––</w:t>
    </w:r>
  </w:p>
  <w:p>
    <w:pPr>
      <w:pStyle w:val="8"/>
      <w:rPr>
        <w:rFonts w:eastAsia="宋体"/>
        <w:sz w:val="28"/>
      </w:rPr>
    </w:pPr>
    <w:r>
      <w:rPr>
        <w:rFonts w:hint="eastAsia"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1400" w:wrap="around" w:vAnchor="text" w:hAnchor="page" w:x="1985" w:y="-324"/>
      <w:rPr>
        <w:rStyle w:val="15"/>
        <w:rFonts w:ascii="宋体" w:hAnsi="宋体"/>
        <w:sz w:val="28"/>
      </w:rPr>
    </w:pPr>
    <w:r>
      <w:rPr>
        <w:rStyle w:val="15"/>
        <w:sz w:val="28"/>
      </w:rPr>
      <w:t xml:space="preserve">–– </w:t>
    </w:r>
    <w:r>
      <w:rPr>
        <w:rStyle w:val="15"/>
        <w:rFonts w:hint="eastAsia"/>
        <w:sz w:val="28"/>
      </w:rPr>
      <w:t xml:space="preserve"> </w:t>
    </w:r>
    <w:r>
      <w:rPr>
        <w:rStyle w:val="15"/>
        <w:sz w:val="28"/>
      </w:rPr>
      <w:fldChar w:fldCharType="begin"/>
    </w:r>
    <w:r>
      <w:rPr>
        <w:rStyle w:val="15"/>
        <w:sz w:val="28"/>
      </w:rPr>
      <w:instrText xml:space="preserve">PAGE  </w:instrText>
    </w:r>
    <w:r>
      <w:rPr>
        <w:rStyle w:val="15"/>
        <w:sz w:val="28"/>
      </w:rPr>
      <w:fldChar w:fldCharType="separate"/>
    </w:r>
    <w:r>
      <w:rPr>
        <w:rStyle w:val="15"/>
        <w:sz w:val="28"/>
      </w:rPr>
      <w:t>2</w:t>
    </w:r>
    <w:r>
      <w:rPr>
        <w:rStyle w:val="15"/>
        <w:sz w:val="28"/>
      </w:rPr>
      <w:fldChar w:fldCharType="end"/>
    </w:r>
    <w:r>
      <w:rPr>
        <w:rStyle w:val="15"/>
        <w:rFonts w:hint="eastAsia"/>
        <w:sz w:val="28"/>
      </w:rPr>
      <w:t xml:space="preserve">  </w:t>
    </w:r>
    <w:r>
      <w:rPr>
        <w:rStyle w:val="15"/>
        <w:sz w:val="28"/>
      </w:rPr>
      <w:t>––</w:t>
    </w:r>
  </w:p>
  <w:p>
    <w:pPr>
      <w:pStyle w:val="8"/>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8280" w:firstLineChars="4600"/>
    </w:pPr>
    <w:r>
      <w:fldChar w:fldCharType="begin"/>
    </w:r>
    <w:r>
      <w:instrText xml:space="preserve"> PAGE   \* MERGEFORMAT </w:instrText>
    </w:r>
    <w:r>
      <w:fldChar w:fldCharType="separate"/>
    </w:r>
    <w:r>
      <w:rPr>
        <w:lang w:val="zh-CN"/>
      </w:rPr>
      <w:t>-</w:t>
    </w:r>
    <w:r>
      <w:t xml:space="preserve"> 1 -</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formatting="1"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 w:name="DocumentID" w:val="{271F06EA-4A33-484F-9604-3016CA256A23}"/>
    <w:docVar w:name="DocumentName" w:val="文头模板"/>
  </w:docVars>
  <w:rsids>
    <w:rsidRoot w:val="00B57145"/>
    <w:rsid w:val="00001D21"/>
    <w:rsid w:val="00003672"/>
    <w:rsid w:val="0001269B"/>
    <w:rsid w:val="00013A09"/>
    <w:rsid w:val="00020987"/>
    <w:rsid w:val="000242B8"/>
    <w:rsid w:val="000249FE"/>
    <w:rsid w:val="000250C2"/>
    <w:rsid w:val="00026F17"/>
    <w:rsid w:val="0004050F"/>
    <w:rsid w:val="00040C06"/>
    <w:rsid w:val="00046EB7"/>
    <w:rsid w:val="00061925"/>
    <w:rsid w:val="0007308B"/>
    <w:rsid w:val="00092B6F"/>
    <w:rsid w:val="000A213C"/>
    <w:rsid w:val="000A41FA"/>
    <w:rsid w:val="000A59D7"/>
    <w:rsid w:val="000A6F6B"/>
    <w:rsid w:val="000B04A8"/>
    <w:rsid w:val="000B2584"/>
    <w:rsid w:val="000B3022"/>
    <w:rsid w:val="000C2401"/>
    <w:rsid w:val="000E490A"/>
    <w:rsid w:val="000E4F4B"/>
    <w:rsid w:val="000F1031"/>
    <w:rsid w:val="000F16D4"/>
    <w:rsid w:val="000F69D6"/>
    <w:rsid w:val="00103799"/>
    <w:rsid w:val="00112868"/>
    <w:rsid w:val="00130564"/>
    <w:rsid w:val="0013057C"/>
    <w:rsid w:val="00140035"/>
    <w:rsid w:val="001504E7"/>
    <w:rsid w:val="00166703"/>
    <w:rsid w:val="00166739"/>
    <w:rsid w:val="00166B63"/>
    <w:rsid w:val="00194A71"/>
    <w:rsid w:val="00196B31"/>
    <w:rsid w:val="001A0AD5"/>
    <w:rsid w:val="001B0B6C"/>
    <w:rsid w:val="001B1675"/>
    <w:rsid w:val="001B2C9B"/>
    <w:rsid w:val="001B5B2F"/>
    <w:rsid w:val="001C00D9"/>
    <w:rsid w:val="001D7E6D"/>
    <w:rsid w:val="001E13C0"/>
    <w:rsid w:val="001F6013"/>
    <w:rsid w:val="001F62D9"/>
    <w:rsid w:val="002033A9"/>
    <w:rsid w:val="002033CF"/>
    <w:rsid w:val="00206B51"/>
    <w:rsid w:val="002123E8"/>
    <w:rsid w:val="00213B9B"/>
    <w:rsid w:val="00214E09"/>
    <w:rsid w:val="00216587"/>
    <w:rsid w:val="00226B2E"/>
    <w:rsid w:val="00231E49"/>
    <w:rsid w:val="002323C9"/>
    <w:rsid w:val="00234EBF"/>
    <w:rsid w:val="002371F3"/>
    <w:rsid w:val="0024456C"/>
    <w:rsid w:val="00260ED3"/>
    <w:rsid w:val="002747BD"/>
    <w:rsid w:val="0028660E"/>
    <w:rsid w:val="002901BB"/>
    <w:rsid w:val="0029125E"/>
    <w:rsid w:val="00291CC4"/>
    <w:rsid w:val="00293416"/>
    <w:rsid w:val="002A3588"/>
    <w:rsid w:val="002A6FB6"/>
    <w:rsid w:val="002A7FC8"/>
    <w:rsid w:val="002B1706"/>
    <w:rsid w:val="002B213B"/>
    <w:rsid w:val="002D1942"/>
    <w:rsid w:val="002D4B47"/>
    <w:rsid w:val="002E1835"/>
    <w:rsid w:val="002E3974"/>
    <w:rsid w:val="002E5963"/>
    <w:rsid w:val="002F36D3"/>
    <w:rsid w:val="002F619E"/>
    <w:rsid w:val="00310A4D"/>
    <w:rsid w:val="00316C96"/>
    <w:rsid w:val="00333037"/>
    <w:rsid w:val="00352744"/>
    <w:rsid w:val="00372B36"/>
    <w:rsid w:val="00375969"/>
    <w:rsid w:val="003771B7"/>
    <w:rsid w:val="003805B2"/>
    <w:rsid w:val="00381323"/>
    <w:rsid w:val="00391D4B"/>
    <w:rsid w:val="003942D8"/>
    <w:rsid w:val="003A2C0C"/>
    <w:rsid w:val="003B3EC2"/>
    <w:rsid w:val="003C6995"/>
    <w:rsid w:val="003D0265"/>
    <w:rsid w:val="003D6E49"/>
    <w:rsid w:val="003E1CBE"/>
    <w:rsid w:val="003E5673"/>
    <w:rsid w:val="003F0E10"/>
    <w:rsid w:val="003F11EB"/>
    <w:rsid w:val="0040133A"/>
    <w:rsid w:val="00402DE7"/>
    <w:rsid w:val="004040F4"/>
    <w:rsid w:val="00412CDF"/>
    <w:rsid w:val="00416FD4"/>
    <w:rsid w:val="004210F8"/>
    <w:rsid w:val="0042551B"/>
    <w:rsid w:val="004332EC"/>
    <w:rsid w:val="004405B3"/>
    <w:rsid w:val="00445CFB"/>
    <w:rsid w:val="00454492"/>
    <w:rsid w:val="00456DB3"/>
    <w:rsid w:val="004626BD"/>
    <w:rsid w:val="004628AA"/>
    <w:rsid w:val="00465E32"/>
    <w:rsid w:val="0047445E"/>
    <w:rsid w:val="00476A4D"/>
    <w:rsid w:val="0049120C"/>
    <w:rsid w:val="004B376C"/>
    <w:rsid w:val="004B6317"/>
    <w:rsid w:val="004C37D1"/>
    <w:rsid w:val="004C3FB4"/>
    <w:rsid w:val="004E4F97"/>
    <w:rsid w:val="004F17B4"/>
    <w:rsid w:val="004F1C9F"/>
    <w:rsid w:val="004F3ADF"/>
    <w:rsid w:val="004F436F"/>
    <w:rsid w:val="004F48A0"/>
    <w:rsid w:val="00501EC1"/>
    <w:rsid w:val="00503195"/>
    <w:rsid w:val="00507DBB"/>
    <w:rsid w:val="005149C4"/>
    <w:rsid w:val="00520AD3"/>
    <w:rsid w:val="005275C1"/>
    <w:rsid w:val="00530DB9"/>
    <w:rsid w:val="00532F2A"/>
    <w:rsid w:val="0053623B"/>
    <w:rsid w:val="00542393"/>
    <w:rsid w:val="00542A2B"/>
    <w:rsid w:val="00545C77"/>
    <w:rsid w:val="00546F68"/>
    <w:rsid w:val="0054715A"/>
    <w:rsid w:val="00547A09"/>
    <w:rsid w:val="00557ABE"/>
    <w:rsid w:val="00561020"/>
    <w:rsid w:val="005674A1"/>
    <w:rsid w:val="00570BC7"/>
    <w:rsid w:val="00577E25"/>
    <w:rsid w:val="00583531"/>
    <w:rsid w:val="005866A2"/>
    <w:rsid w:val="005872C0"/>
    <w:rsid w:val="00590E40"/>
    <w:rsid w:val="00590F03"/>
    <w:rsid w:val="00591B3D"/>
    <w:rsid w:val="0059338E"/>
    <w:rsid w:val="00595D07"/>
    <w:rsid w:val="00596748"/>
    <w:rsid w:val="005A777F"/>
    <w:rsid w:val="005C21F5"/>
    <w:rsid w:val="005D6C6F"/>
    <w:rsid w:val="005E0998"/>
    <w:rsid w:val="005F2AF7"/>
    <w:rsid w:val="005F40BD"/>
    <w:rsid w:val="006024F5"/>
    <w:rsid w:val="0060522C"/>
    <w:rsid w:val="00607B2D"/>
    <w:rsid w:val="00607D73"/>
    <w:rsid w:val="0061142F"/>
    <w:rsid w:val="0061627D"/>
    <w:rsid w:val="00626F6F"/>
    <w:rsid w:val="006360C7"/>
    <w:rsid w:val="0063629A"/>
    <w:rsid w:val="00637BC2"/>
    <w:rsid w:val="00644F06"/>
    <w:rsid w:val="0064630C"/>
    <w:rsid w:val="00654058"/>
    <w:rsid w:val="00655FBA"/>
    <w:rsid w:val="00664A5E"/>
    <w:rsid w:val="00672906"/>
    <w:rsid w:val="00676C85"/>
    <w:rsid w:val="006868CA"/>
    <w:rsid w:val="00686EE2"/>
    <w:rsid w:val="006A3AF6"/>
    <w:rsid w:val="006A7529"/>
    <w:rsid w:val="006B20F0"/>
    <w:rsid w:val="006B5C14"/>
    <w:rsid w:val="006C6815"/>
    <w:rsid w:val="006C78C7"/>
    <w:rsid w:val="006D3D49"/>
    <w:rsid w:val="006E005A"/>
    <w:rsid w:val="006E538B"/>
    <w:rsid w:val="006E54E6"/>
    <w:rsid w:val="006F03A5"/>
    <w:rsid w:val="006F178B"/>
    <w:rsid w:val="006F21C8"/>
    <w:rsid w:val="006F4202"/>
    <w:rsid w:val="006F4ED6"/>
    <w:rsid w:val="007020CC"/>
    <w:rsid w:val="00721D8F"/>
    <w:rsid w:val="007222F8"/>
    <w:rsid w:val="00725BCF"/>
    <w:rsid w:val="00733BFF"/>
    <w:rsid w:val="007352B9"/>
    <w:rsid w:val="00740329"/>
    <w:rsid w:val="00745B64"/>
    <w:rsid w:val="00756759"/>
    <w:rsid w:val="00763B6C"/>
    <w:rsid w:val="00767F47"/>
    <w:rsid w:val="0078258B"/>
    <w:rsid w:val="007A041C"/>
    <w:rsid w:val="007A5347"/>
    <w:rsid w:val="007A5FED"/>
    <w:rsid w:val="007A7043"/>
    <w:rsid w:val="007B55BC"/>
    <w:rsid w:val="007B59D9"/>
    <w:rsid w:val="007B74EB"/>
    <w:rsid w:val="007C1A97"/>
    <w:rsid w:val="007C2614"/>
    <w:rsid w:val="007C3921"/>
    <w:rsid w:val="007C6417"/>
    <w:rsid w:val="007C7C57"/>
    <w:rsid w:val="007D3324"/>
    <w:rsid w:val="007D71BE"/>
    <w:rsid w:val="007F0845"/>
    <w:rsid w:val="007F5FB8"/>
    <w:rsid w:val="007F6CB5"/>
    <w:rsid w:val="00802887"/>
    <w:rsid w:val="008035A6"/>
    <w:rsid w:val="00804F58"/>
    <w:rsid w:val="008104D5"/>
    <w:rsid w:val="00812459"/>
    <w:rsid w:val="00815B93"/>
    <w:rsid w:val="00824EAC"/>
    <w:rsid w:val="00825742"/>
    <w:rsid w:val="00835C52"/>
    <w:rsid w:val="0083794B"/>
    <w:rsid w:val="00850AB3"/>
    <w:rsid w:val="008511A1"/>
    <w:rsid w:val="008538D9"/>
    <w:rsid w:val="0085581D"/>
    <w:rsid w:val="00856823"/>
    <w:rsid w:val="008576C4"/>
    <w:rsid w:val="00862EAE"/>
    <w:rsid w:val="00863A8B"/>
    <w:rsid w:val="00867DD6"/>
    <w:rsid w:val="00870389"/>
    <w:rsid w:val="00873035"/>
    <w:rsid w:val="00881A7B"/>
    <w:rsid w:val="0089493C"/>
    <w:rsid w:val="00896BEE"/>
    <w:rsid w:val="008A25C3"/>
    <w:rsid w:val="008A463F"/>
    <w:rsid w:val="008A5824"/>
    <w:rsid w:val="008B08BF"/>
    <w:rsid w:val="008B0E90"/>
    <w:rsid w:val="008B371A"/>
    <w:rsid w:val="008B47B0"/>
    <w:rsid w:val="008C6AC7"/>
    <w:rsid w:val="008D2028"/>
    <w:rsid w:val="008D5208"/>
    <w:rsid w:val="008E1015"/>
    <w:rsid w:val="008E4CF8"/>
    <w:rsid w:val="008F1A8E"/>
    <w:rsid w:val="008F5C3F"/>
    <w:rsid w:val="00907382"/>
    <w:rsid w:val="0090762C"/>
    <w:rsid w:val="00912867"/>
    <w:rsid w:val="00913835"/>
    <w:rsid w:val="00913FC5"/>
    <w:rsid w:val="00917A1D"/>
    <w:rsid w:val="00917B06"/>
    <w:rsid w:val="00920C93"/>
    <w:rsid w:val="00931CBB"/>
    <w:rsid w:val="0093616D"/>
    <w:rsid w:val="00940BFE"/>
    <w:rsid w:val="00940DAD"/>
    <w:rsid w:val="0094119D"/>
    <w:rsid w:val="0094336A"/>
    <w:rsid w:val="00943FFC"/>
    <w:rsid w:val="00944F4B"/>
    <w:rsid w:val="00946507"/>
    <w:rsid w:val="00956CFD"/>
    <w:rsid w:val="00956FAD"/>
    <w:rsid w:val="0096223F"/>
    <w:rsid w:val="009634BE"/>
    <w:rsid w:val="00963FA2"/>
    <w:rsid w:val="0096567B"/>
    <w:rsid w:val="0098248D"/>
    <w:rsid w:val="009826FE"/>
    <w:rsid w:val="0098767C"/>
    <w:rsid w:val="009948AD"/>
    <w:rsid w:val="009A3020"/>
    <w:rsid w:val="009A6450"/>
    <w:rsid w:val="009A68BA"/>
    <w:rsid w:val="009A7F72"/>
    <w:rsid w:val="009B2B9D"/>
    <w:rsid w:val="009B3E18"/>
    <w:rsid w:val="009C36E7"/>
    <w:rsid w:val="009D1B20"/>
    <w:rsid w:val="009D4717"/>
    <w:rsid w:val="009D7661"/>
    <w:rsid w:val="009E31AE"/>
    <w:rsid w:val="009F29D3"/>
    <w:rsid w:val="009F3A4B"/>
    <w:rsid w:val="009F6A2A"/>
    <w:rsid w:val="00A01648"/>
    <w:rsid w:val="00A04F50"/>
    <w:rsid w:val="00A0615E"/>
    <w:rsid w:val="00A1096D"/>
    <w:rsid w:val="00A20BCA"/>
    <w:rsid w:val="00A2302D"/>
    <w:rsid w:val="00A36094"/>
    <w:rsid w:val="00A3770D"/>
    <w:rsid w:val="00A42208"/>
    <w:rsid w:val="00A5112E"/>
    <w:rsid w:val="00A53A1A"/>
    <w:rsid w:val="00A722C0"/>
    <w:rsid w:val="00A72466"/>
    <w:rsid w:val="00A802F5"/>
    <w:rsid w:val="00A807E5"/>
    <w:rsid w:val="00A81FAD"/>
    <w:rsid w:val="00A8529E"/>
    <w:rsid w:val="00A92B16"/>
    <w:rsid w:val="00A9528B"/>
    <w:rsid w:val="00AA2204"/>
    <w:rsid w:val="00AA364B"/>
    <w:rsid w:val="00AA6525"/>
    <w:rsid w:val="00AA741C"/>
    <w:rsid w:val="00AB1D24"/>
    <w:rsid w:val="00AB2F32"/>
    <w:rsid w:val="00AD43A5"/>
    <w:rsid w:val="00AE1E53"/>
    <w:rsid w:val="00AE3221"/>
    <w:rsid w:val="00AE366F"/>
    <w:rsid w:val="00AF6348"/>
    <w:rsid w:val="00B04AD6"/>
    <w:rsid w:val="00B07E59"/>
    <w:rsid w:val="00B12EDF"/>
    <w:rsid w:val="00B161D6"/>
    <w:rsid w:val="00B27E3A"/>
    <w:rsid w:val="00B32C58"/>
    <w:rsid w:val="00B34FE2"/>
    <w:rsid w:val="00B42EB4"/>
    <w:rsid w:val="00B432D1"/>
    <w:rsid w:val="00B434F2"/>
    <w:rsid w:val="00B47B58"/>
    <w:rsid w:val="00B50C7E"/>
    <w:rsid w:val="00B5112C"/>
    <w:rsid w:val="00B530EB"/>
    <w:rsid w:val="00B57145"/>
    <w:rsid w:val="00B573E3"/>
    <w:rsid w:val="00B66614"/>
    <w:rsid w:val="00B71473"/>
    <w:rsid w:val="00B72EEA"/>
    <w:rsid w:val="00B81D21"/>
    <w:rsid w:val="00B86620"/>
    <w:rsid w:val="00B869D4"/>
    <w:rsid w:val="00B86B4B"/>
    <w:rsid w:val="00B9119E"/>
    <w:rsid w:val="00B915CF"/>
    <w:rsid w:val="00B951EE"/>
    <w:rsid w:val="00BA23B0"/>
    <w:rsid w:val="00BB69EE"/>
    <w:rsid w:val="00BC1B69"/>
    <w:rsid w:val="00BC7CEE"/>
    <w:rsid w:val="00BD028D"/>
    <w:rsid w:val="00BF1DEB"/>
    <w:rsid w:val="00C0689D"/>
    <w:rsid w:val="00C11DA5"/>
    <w:rsid w:val="00C13A3A"/>
    <w:rsid w:val="00C24254"/>
    <w:rsid w:val="00C35CF2"/>
    <w:rsid w:val="00C35F36"/>
    <w:rsid w:val="00C37BE4"/>
    <w:rsid w:val="00C40194"/>
    <w:rsid w:val="00C41C99"/>
    <w:rsid w:val="00C44106"/>
    <w:rsid w:val="00C446FB"/>
    <w:rsid w:val="00C56518"/>
    <w:rsid w:val="00C62D29"/>
    <w:rsid w:val="00C73E23"/>
    <w:rsid w:val="00C7774E"/>
    <w:rsid w:val="00C80A60"/>
    <w:rsid w:val="00C85E48"/>
    <w:rsid w:val="00C8745B"/>
    <w:rsid w:val="00C87508"/>
    <w:rsid w:val="00C87D48"/>
    <w:rsid w:val="00C93C82"/>
    <w:rsid w:val="00C94491"/>
    <w:rsid w:val="00C95CD6"/>
    <w:rsid w:val="00C963B1"/>
    <w:rsid w:val="00CA0BC8"/>
    <w:rsid w:val="00CA1161"/>
    <w:rsid w:val="00CA3ABB"/>
    <w:rsid w:val="00CB4ECF"/>
    <w:rsid w:val="00CB53A3"/>
    <w:rsid w:val="00CC2D00"/>
    <w:rsid w:val="00CD08F1"/>
    <w:rsid w:val="00CD1977"/>
    <w:rsid w:val="00CD5F6F"/>
    <w:rsid w:val="00CE165B"/>
    <w:rsid w:val="00CE1847"/>
    <w:rsid w:val="00CE6E52"/>
    <w:rsid w:val="00CF1E83"/>
    <w:rsid w:val="00CF3578"/>
    <w:rsid w:val="00CF3DCF"/>
    <w:rsid w:val="00CF646C"/>
    <w:rsid w:val="00D05EF5"/>
    <w:rsid w:val="00D10002"/>
    <w:rsid w:val="00D235B7"/>
    <w:rsid w:val="00D263D3"/>
    <w:rsid w:val="00D323BB"/>
    <w:rsid w:val="00D338A1"/>
    <w:rsid w:val="00D357A3"/>
    <w:rsid w:val="00D42075"/>
    <w:rsid w:val="00D478BE"/>
    <w:rsid w:val="00D50B9B"/>
    <w:rsid w:val="00D64F28"/>
    <w:rsid w:val="00D72DB7"/>
    <w:rsid w:val="00D73999"/>
    <w:rsid w:val="00D74EAC"/>
    <w:rsid w:val="00D771A1"/>
    <w:rsid w:val="00D84FE5"/>
    <w:rsid w:val="00D90382"/>
    <w:rsid w:val="00D91A8F"/>
    <w:rsid w:val="00D91CB3"/>
    <w:rsid w:val="00DA071D"/>
    <w:rsid w:val="00DA0F75"/>
    <w:rsid w:val="00DA70A5"/>
    <w:rsid w:val="00DB1C57"/>
    <w:rsid w:val="00DB4377"/>
    <w:rsid w:val="00DD0809"/>
    <w:rsid w:val="00DD2A51"/>
    <w:rsid w:val="00DD5BB6"/>
    <w:rsid w:val="00DD614E"/>
    <w:rsid w:val="00DE05CC"/>
    <w:rsid w:val="00DE2674"/>
    <w:rsid w:val="00DF02BB"/>
    <w:rsid w:val="00DF513D"/>
    <w:rsid w:val="00E047B1"/>
    <w:rsid w:val="00E055BB"/>
    <w:rsid w:val="00E11FA3"/>
    <w:rsid w:val="00E20A53"/>
    <w:rsid w:val="00E2229A"/>
    <w:rsid w:val="00E30B0B"/>
    <w:rsid w:val="00E407EB"/>
    <w:rsid w:val="00E41F78"/>
    <w:rsid w:val="00E43729"/>
    <w:rsid w:val="00E45C0A"/>
    <w:rsid w:val="00E51555"/>
    <w:rsid w:val="00E66168"/>
    <w:rsid w:val="00E66512"/>
    <w:rsid w:val="00E71855"/>
    <w:rsid w:val="00E735DC"/>
    <w:rsid w:val="00E805EF"/>
    <w:rsid w:val="00E82A22"/>
    <w:rsid w:val="00EB537B"/>
    <w:rsid w:val="00EC64EA"/>
    <w:rsid w:val="00EC66B1"/>
    <w:rsid w:val="00ED073A"/>
    <w:rsid w:val="00ED5258"/>
    <w:rsid w:val="00ED7577"/>
    <w:rsid w:val="00EE7578"/>
    <w:rsid w:val="00EF03C4"/>
    <w:rsid w:val="00EF1522"/>
    <w:rsid w:val="00EF554C"/>
    <w:rsid w:val="00F04FC2"/>
    <w:rsid w:val="00F10032"/>
    <w:rsid w:val="00F152BE"/>
    <w:rsid w:val="00F22714"/>
    <w:rsid w:val="00F22EB9"/>
    <w:rsid w:val="00F26250"/>
    <w:rsid w:val="00F311F0"/>
    <w:rsid w:val="00F31E19"/>
    <w:rsid w:val="00F35C55"/>
    <w:rsid w:val="00F46C76"/>
    <w:rsid w:val="00F5128A"/>
    <w:rsid w:val="00F63567"/>
    <w:rsid w:val="00F67A51"/>
    <w:rsid w:val="00F747C5"/>
    <w:rsid w:val="00F80D95"/>
    <w:rsid w:val="00F82C9B"/>
    <w:rsid w:val="00F83B70"/>
    <w:rsid w:val="00F94E9F"/>
    <w:rsid w:val="00F96BBF"/>
    <w:rsid w:val="00FA4257"/>
    <w:rsid w:val="00FB0532"/>
    <w:rsid w:val="00FB6D29"/>
    <w:rsid w:val="00FB6DF1"/>
    <w:rsid w:val="00FC00D1"/>
    <w:rsid w:val="00FC0E0B"/>
    <w:rsid w:val="00FC1B4B"/>
    <w:rsid w:val="00FC265D"/>
    <w:rsid w:val="00FD074D"/>
    <w:rsid w:val="00FD69A0"/>
    <w:rsid w:val="00FF0EDC"/>
    <w:rsid w:val="00FF3300"/>
    <w:rsid w:val="00FF73F7"/>
    <w:rsid w:val="03CF5338"/>
    <w:rsid w:val="053100EB"/>
    <w:rsid w:val="07A53AAE"/>
    <w:rsid w:val="12FE03E0"/>
    <w:rsid w:val="1C7E475B"/>
    <w:rsid w:val="21783B4C"/>
    <w:rsid w:val="2E5C3D6F"/>
    <w:rsid w:val="4D0F12BB"/>
    <w:rsid w:val="50B76EF4"/>
    <w:rsid w:val="6A142F08"/>
    <w:rsid w:val="7E39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widowControl/>
      <w:overflowPunct w:val="0"/>
      <w:autoSpaceDE w:val="0"/>
      <w:autoSpaceDN w:val="0"/>
      <w:spacing w:beforeLines="0" w:afterLines="0"/>
      <w:textAlignment w:val="baseline"/>
    </w:pPr>
    <w:rPr>
      <w:rFonts w:hint="eastAsia"/>
      <w:kern w:val="0"/>
      <w:sz w:val="32"/>
      <w:szCs w:val="32"/>
      <w:lang w:val="en-GB"/>
    </w:rPr>
  </w:style>
  <w:style w:type="paragraph" w:styleId="3">
    <w:name w:val="Plain Text"/>
    <w:basedOn w:val="1"/>
    <w:next w:val="1"/>
    <w:unhideWhenUsed/>
    <w:qFormat/>
    <w:uiPriority w:val="0"/>
    <w:pPr>
      <w:spacing w:beforeLines="0" w:afterLines="0"/>
    </w:pPr>
    <w:rPr>
      <w:rFonts w:hint="default" w:ascii="宋体" w:hAnsi="Courier New" w:eastAsia="方正仿宋_GBK"/>
      <w:sz w:val="32"/>
      <w:szCs w:val="21"/>
    </w:rPr>
  </w:style>
  <w:style w:type="paragraph" w:styleId="4">
    <w:name w:val="Document Map"/>
    <w:basedOn w:val="1"/>
    <w:link w:val="18"/>
    <w:qFormat/>
    <w:uiPriority w:val="0"/>
    <w:rPr>
      <w:rFonts w:ascii="宋体" w:eastAsia="宋体"/>
      <w:sz w:val="18"/>
      <w:szCs w:val="18"/>
    </w:rPr>
  </w:style>
  <w:style w:type="paragraph" w:styleId="5">
    <w:name w:val="Date"/>
    <w:basedOn w:val="1"/>
    <w:next w:val="1"/>
    <w:link w:val="21"/>
    <w:qFormat/>
    <w:uiPriority w:val="0"/>
    <w:pPr>
      <w:ind w:left="100" w:leftChars="2500"/>
    </w:pPr>
  </w:style>
  <w:style w:type="paragraph" w:styleId="6">
    <w:name w:val="Body Text Indent 2"/>
    <w:basedOn w:val="1"/>
    <w:qFormat/>
    <w:uiPriority w:val="0"/>
    <w:pPr>
      <w:ind w:firstLine="3969"/>
    </w:pPr>
    <w:rPr>
      <w:rFonts w:ascii="仿宋_GB2312"/>
      <w:szCs w:val="20"/>
    </w:rPr>
  </w:style>
  <w:style w:type="paragraph" w:styleId="7">
    <w:name w:val="Balloon Text"/>
    <w:basedOn w:val="1"/>
    <w:semiHidden/>
    <w:qFormat/>
    <w:uiPriority w:val="0"/>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link w:val="19"/>
    <w:qFormat/>
    <w:uiPriority w:val="0"/>
    <w:pPr>
      <w:spacing w:before="240" w:after="60"/>
      <w:jc w:val="center"/>
      <w:outlineLvl w:val="0"/>
    </w:pPr>
    <w:rPr>
      <w:rFonts w:ascii="Cambria" w:hAnsi="Cambria" w:eastAsia="宋体"/>
      <w:b/>
      <w:bCs/>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页眉 Char"/>
    <w:link w:val="9"/>
    <w:qFormat/>
    <w:uiPriority w:val="0"/>
    <w:rPr>
      <w:rFonts w:eastAsia="仿宋_GB2312"/>
      <w:kern w:val="2"/>
      <w:sz w:val="18"/>
      <w:szCs w:val="18"/>
    </w:rPr>
  </w:style>
  <w:style w:type="character" w:customStyle="1" w:styleId="17">
    <w:name w:val="页脚 Char"/>
    <w:link w:val="8"/>
    <w:qFormat/>
    <w:uiPriority w:val="99"/>
    <w:rPr>
      <w:rFonts w:eastAsia="仿宋_GB2312"/>
      <w:kern w:val="2"/>
      <w:sz w:val="18"/>
      <w:szCs w:val="18"/>
    </w:rPr>
  </w:style>
  <w:style w:type="character" w:customStyle="1" w:styleId="18">
    <w:name w:val="文档结构图 Char"/>
    <w:link w:val="4"/>
    <w:qFormat/>
    <w:uiPriority w:val="0"/>
    <w:rPr>
      <w:rFonts w:ascii="宋体"/>
      <w:kern w:val="2"/>
      <w:sz w:val="18"/>
      <w:szCs w:val="18"/>
    </w:rPr>
  </w:style>
  <w:style w:type="character" w:customStyle="1" w:styleId="19">
    <w:name w:val="标题 Char"/>
    <w:link w:val="11"/>
    <w:qFormat/>
    <w:uiPriority w:val="0"/>
    <w:rPr>
      <w:rFonts w:ascii="Cambria" w:hAnsi="Cambria" w:cs="Times New Roman"/>
      <w:b/>
      <w:bCs/>
      <w:kern w:val="2"/>
      <w:sz w:val="32"/>
      <w:szCs w:val="32"/>
    </w:rPr>
  </w:style>
  <w:style w:type="paragraph" w:customStyle="1" w:styleId="20">
    <w:name w:val="Char Char Char Char"/>
    <w:basedOn w:val="1"/>
    <w:qFormat/>
    <w:uiPriority w:val="0"/>
    <w:pPr>
      <w:widowControl/>
      <w:spacing w:after="160" w:line="240" w:lineRule="exact"/>
      <w:jc w:val="left"/>
    </w:pPr>
    <w:rPr>
      <w:rFonts w:ascii="Verdana" w:hAnsi="Verdana" w:eastAsia="宋体"/>
      <w:kern w:val="0"/>
      <w:sz w:val="20"/>
      <w:szCs w:val="20"/>
      <w:lang w:eastAsia="en-US"/>
    </w:rPr>
  </w:style>
  <w:style w:type="character" w:customStyle="1" w:styleId="21">
    <w:name w:val="日期 Char"/>
    <w:basedOn w:val="14"/>
    <w:link w:val="5"/>
    <w:qFormat/>
    <w:uiPriority w:val="0"/>
    <w:rPr>
      <w:rFonts w:eastAsia="仿宋_GB2312"/>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91;&#20214;\&#27979;&#357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DEC3-6A80-4B62-A891-BCD911E2A38D}">
  <ds:schemaRefs/>
</ds:datastoreItem>
</file>

<file path=docProps/app.xml><?xml version="1.0" encoding="utf-8"?>
<Properties xmlns="http://schemas.openxmlformats.org/officeDocument/2006/extended-properties" xmlns:vt="http://schemas.openxmlformats.org/officeDocument/2006/docPropsVTypes">
  <Template>测试</Template>
  <Company>sinotrans</Company>
  <Pages>2</Pages>
  <Words>278</Words>
  <Characters>292</Characters>
  <Lines>1</Lines>
  <Paragraphs>1</Paragraphs>
  <TotalTime>3</TotalTime>
  <ScaleCrop>false</ScaleCrop>
  <LinksUpToDate>false</LinksUpToDate>
  <CharactersWithSpaces>357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2016-10-27T02:49:00Z</dcterms:created>
  <dc:creator>Administrator</dc:creator>
  <cp:lastModifiedBy>Administrator</cp:lastModifiedBy>
  <cp:lastPrinted>2023-03-06T09:19:00Z</cp:lastPrinted>
  <dcterms:modified xsi:type="dcterms:W3CDTF">2023-12-25T08:46:34Z</dcterms:modified>
  <dc:title>关于转发财政部《关于企业住房制度改革中有关财务处理问题的通知》的通知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54F873C142A7462C9ED959D018163B80</vt:lpwstr>
  </property>
</Properties>
</file>