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bookmarkStart w:id="0" w:name="_GoBack"/>
      <w:bookmarkEnd w:id="0"/>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6136005" cy="6620510"/>
            <wp:effectExtent l="0" t="0" r="1714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36005" cy="6620510"/>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7023100" cy="7226300"/>
            <wp:effectExtent l="0" t="0" r="6350"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7023100" cy="7226300"/>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5953125" cy="62960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953125" cy="6296025"/>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hint="default"/>
          <w:b/>
          <w:bCs/>
          <w:sz w:val="32"/>
          <w:szCs w:val="32"/>
          <w:lang w:val="en-US" w:eastAsia="zh-CN"/>
        </w:rPr>
      </w:pPr>
      <w:r>
        <w:rPr>
          <w:rFonts w:hint="default"/>
          <w:b/>
          <w:bCs/>
          <w:sz w:val="32"/>
          <w:szCs w:val="32"/>
          <w:lang w:val="en-US" w:eastAsia="zh-CN"/>
        </w:rPr>
        <w:t>对没有取得律师执业证书的人员以律师名义从事法律</w:t>
      </w:r>
    </w:p>
    <w:p>
      <w:pPr>
        <w:jc w:val="center"/>
        <w:rPr>
          <w:rFonts w:hint="default"/>
          <w:b/>
          <w:bCs/>
          <w:sz w:val="32"/>
          <w:szCs w:val="32"/>
          <w:lang w:val="en-US" w:eastAsia="zh-CN"/>
        </w:rPr>
      </w:pPr>
      <w:r>
        <w:rPr>
          <w:rFonts w:hint="default"/>
          <w:b/>
          <w:bCs/>
          <w:sz w:val="32"/>
          <w:szCs w:val="32"/>
          <w:lang w:val="en-US" w:eastAsia="zh-CN"/>
        </w:rPr>
        <w:t>服务业务的处罚</w:t>
      </w:r>
    </w:p>
    <w:p>
      <w:pPr>
        <w:jc w:val="center"/>
      </w:pPr>
      <w:r>
        <w:drawing>
          <wp:inline distT="0" distB="0" distL="114300" distR="114300">
            <wp:extent cx="4724400" cy="6505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724400" cy="6505575"/>
                    </a:xfrm>
                    <a:prstGeom prst="rect">
                      <a:avLst/>
                    </a:prstGeom>
                    <a:noFill/>
                    <a:ln>
                      <a:noFill/>
                    </a:ln>
                  </pic:spPr>
                </pic:pic>
              </a:graphicData>
            </a:graphic>
          </wp:inline>
        </w:drawing>
      </w:r>
    </w:p>
    <w:p>
      <w:pPr>
        <w:jc w:val="center"/>
      </w:pPr>
    </w:p>
    <w:p>
      <w:pPr>
        <w:jc w:val="center"/>
      </w:pPr>
    </w:p>
    <w:p>
      <w:pPr>
        <w:jc w:val="center"/>
      </w:pPr>
    </w:p>
    <w:p>
      <w:pPr>
        <w:jc w:val="center"/>
      </w:pPr>
    </w:p>
    <w:p>
      <w:pPr>
        <w:jc w:val="center"/>
      </w:pPr>
    </w:p>
    <w:p>
      <w:pPr>
        <w:jc w:val="center"/>
      </w:pPr>
    </w:p>
    <w:p>
      <w:pPr>
        <w:jc w:val="center"/>
      </w:pPr>
    </w:p>
    <w:p>
      <w:pPr>
        <w:jc w:val="center"/>
        <w:rPr>
          <w:rFonts w:hint="default"/>
          <w:b/>
          <w:bCs/>
          <w:sz w:val="32"/>
          <w:szCs w:val="32"/>
          <w:lang w:val="en-US" w:eastAsia="zh-CN"/>
        </w:rPr>
      </w:pPr>
      <w:r>
        <w:rPr>
          <w:rFonts w:hint="default"/>
          <w:b/>
          <w:bCs/>
          <w:sz w:val="32"/>
          <w:szCs w:val="32"/>
          <w:lang w:val="en-US" w:eastAsia="zh-CN"/>
        </w:rPr>
        <w:t>对基层法律服务工作者超越业务范围和诉讼代理执业区域等二十种行为的处罚</w:t>
      </w:r>
    </w:p>
    <w:p>
      <w:pPr>
        <w:jc w:val="center"/>
        <w:rPr>
          <w:rFonts w:hint="default"/>
          <w:b/>
          <w:bCs/>
          <w:sz w:val="32"/>
          <w:szCs w:val="32"/>
          <w:lang w:val="en-US" w:eastAsia="zh-CN"/>
        </w:rPr>
      </w:pPr>
    </w:p>
    <w:p>
      <w:r>
        <w:drawing>
          <wp:inline distT="0" distB="0" distL="114300" distR="114300">
            <wp:extent cx="5353050" cy="6257290"/>
            <wp:effectExtent l="0" t="0" r="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353050" cy="6257290"/>
                    </a:xfrm>
                    <a:prstGeom prst="rect">
                      <a:avLst/>
                    </a:prstGeom>
                    <a:noFill/>
                    <a:ln>
                      <a:noFill/>
                    </a:ln>
                  </pic:spPr>
                </pic:pic>
              </a:graphicData>
            </a:graphic>
          </wp:inline>
        </w:drawing>
      </w:r>
    </w:p>
    <w:p/>
    <w:p>
      <w:pPr>
        <w:jc w:val="center"/>
        <w:rPr>
          <w:rFonts w:hint="default"/>
          <w:b/>
          <w:bCs/>
          <w:sz w:val="32"/>
          <w:szCs w:val="32"/>
          <w:lang w:val="en-US" w:eastAsia="zh-CN"/>
        </w:rPr>
      </w:pPr>
    </w:p>
    <w:p>
      <w:pPr>
        <w:jc w:val="center"/>
        <w:rPr>
          <w:rFonts w:hint="default"/>
          <w:b/>
          <w:bCs/>
          <w:sz w:val="32"/>
          <w:szCs w:val="32"/>
          <w:lang w:val="en-US" w:eastAsia="zh-CN"/>
        </w:rPr>
      </w:pPr>
    </w:p>
    <w:p>
      <w:pPr>
        <w:jc w:val="center"/>
        <w:rPr>
          <w:rFonts w:hint="default"/>
          <w:b/>
          <w:bCs/>
          <w:sz w:val="32"/>
          <w:szCs w:val="32"/>
          <w:lang w:val="en-US" w:eastAsia="zh-CN"/>
        </w:rPr>
      </w:pPr>
    </w:p>
    <w:p>
      <w:pPr>
        <w:jc w:val="center"/>
        <w:rPr>
          <w:rFonts w:hint="default"/>
          <w:b/>
          <w:bCs/>
          <w:sz w:val="32"/>
          <w:szCs w:val="32"/>
          <w:lang w:val="en-US" w:eastAsia="zh-CN"/>
        </w:rPr>
      </w:pPr>
    </w:p>
    <w:p>
      <w:pPr>
        <w:jc w:val="center"/>
        <w:rPr>
          <w:rFonts w:hint="default"/>
          <w:b/>
          <w:bCs/>
          <w:sz w:val="32"/>
          <w:szCs w:val="32"/>
          <w:lang w:val="en-US" w:eastAsia="zh-CN"/>
        </w:rPr>
      </w:pPr>
      <w:r>
        <w:rPr>
          <w:rFonts w:hint="default"/>
          <w:b/>
          <w:bCs/>
          <w:sz w:val="32"/>
          <w:szCs w:val="32"/>
          <w:lang w:val="en-US" w:eastAsia="zh-CN"/>
        </w:rPr>
        <w:t>对基层法律服务所超越业务范围和诉讼代理执业区域等</w:t>
      </w:r>
    </w:p>
    <w:p>
      <w:pPr>
        <w:jc w:val="center"/>
        <w:rPr>
          <w:rFonts w:hint="default"/>
          <w:b/>
          <w:bCs/>
          <w:sz w:val="32"/>
          <w:szCs w:val="32"/>
          <w:lang w:val="en-US" w:eastAsia="zh-CN"/>
        </w:rPr>
      </w:pPr>
      <w:r>
        <w:rPr>
          <w:rFonts w:hint="default"/>
          <w:b/>
          <w:bCs/>
          <w:sz w:val="32"/>
          <w:szCs w:val="32"/>
          <w:lang w:val="en-US" w:eastAsia="zh-CN"/>
        </w:rPr>
        <w:t>十一种行为的处罚</w:t>
      </w:r>
    </w:p>
    <w:p>
      <w:pPr>
        <w:jc w:val="center"/>
        <w:rPr>
          <w:rFonts w:hint="default"/>
          <w:b/>
          <w:bCs/>
          <w:sz w:val="32"/>
          <w:szCs w:val="32"/>
          <w:lang w:val="en-US" w:eastAsia="zh-CN"/>
        </w:rPr>
      </w:pPr>
    </w:p>
    <w:p>
      <w:r>
        <w:drawing>
          <wp:inline distT="0" distB="0" distL="114300" distR="114300">
            <wp:extent cx="4576445" cy="6372225"/>
            <wp:effectExtent l="0" t="0" r="1460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4576445" cy="6372225"/>
                    </a:xfrm>
                    <a:prstGeom prst="rect">
                      <a:avLst/>
                    </a:prstGeom>
                    <a:noFill/>
                    <a:ln>
                      <a:noFill/>
                    </a:ln>
                  </pic:spPr>
                </pic:pic>
              </a:graphicData>
            </a:graphic>
          </wp:inline>
        </w:drawing>
      </w:r>
    </w:p>
    <w:p/>
    <w:p/>
    <w:p/>
    <w:p/>
    <w:p/>
    <w:p/>
    <w:p>
      <w:pPr>
        <w:ind w:left="0" w:leftChars="0" w:firstLine="1285" w:firstLineChars="400"/>
        <w:jc w:val="center"/>
        <w:rPr>
          <w:rFonts w:hint="eastAsia"/>
          <w:b/>
          <w:bCs/>
          <w:sz w:val="32"/>
          <w:szCs w:val="32"/>
          <w:lang w:val="en-US" w:eastAsia="zh-CN"/>
        </w:rPr>
      </w:pPr>
      <w:r>
        <w:rPr>
          <w:rFonts w:hint="eastAsia"/>
          <w:b/>
          <w:bCs/>
          <w:sz w:val="32"/>
          <w:szCs w:val="32"/>
          <w:lang w:val="en-US" w:eastAsia="zh-CN"/>
        </w:rPr>
        <w:t>律师事务所和执业律师年度检查考核</w:t>
      </w:r>
    </w:p>
    <w:p>
      <w:pPr>
        <w:jc w:val="center"/>
        <w:rPr>
          <w:rFonts w:hint="eastAsia"/>
          <w:b/>
          <w:bCs/>
          <w:sz w:val="32"/>
          <w:szCs w:val="32"/>
          <w:lang w:val="en-US" w:eastAsia="zh-CN"/>
        </w:rPr>
      </w:pPr>
      <w:r>
        <w:rPr>
          <w:rFonts w:hint="eastAsia"/>
          <w:b/>
          <w:bCs/>
          <w:sz w:val="32"/>
          <w:szCs w:val="32"/>
          <w:lang w:val="en-US" w:eastAsia="zh-CN"/>
        </w:rPr>
        <w:t>初审工作流程图</w:t>
      </w:r>
    </w:p>
    <w:p>
      <w:pPr>
        <w:jc w:val="center"/>
        <w:rPr>
          <w:rFonts w:hint="eastAsia"/>
          <w:b/>
          <w:bCs/>
          <w:sz w:val="32"/>
          <w:szCs w:val="32"/>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6599555" cy="4212590"/>
            <wp:effectExtent l="0" t="0" r="10795" b="16510"/>
            <wp:docPr id="7" name="图片 7" descr="167288502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2885026336"/>
                    <pic:cNvPicPr>
                      <a:picLocks noChangeAspect="1"/>
                    </pic:cNvPicPr>
                  </pic:nvPicPr>
                  <pic:blipFill>
                    <a:blip r:embed="rId10"/>
                    <a:stretch>
                      <a:fillRect/>
                    </a:stretch>
                  </pic:blipFill>
                  <pic:spPr>
                    <a:xfrm>
                      <a:off x="0" y="0"/>
                      <a:ext cx="6599555" cy="421259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对申请人不服法律援助机构作出的不符合法律援助条件的通知的异议审查</w:t>
      </w:r>
    </w:p>
    <w:p>
      <w:pPr>
        <w:jc w:val="center"/>
        <w:rPr>
          <w:rFonts w:hint="eastAsia" w:ascii="黑体" w:hAnsi="黑体" w:eastAsia="黑体" w:cs="黑体"/>
          <w:sz w:val="32"/>
          <w:szCs w:val="32"/>
          <w:lang w:val="en-US" w:eastAsia="zh-CN"/>
        </w:rPr>
      </w:pPr>
    </w:p>
    <w:p>
      <w:pPr>
        <w:rPr>
          <w:rFonts w:hint="eastAsia" w:eastAsiaTheme="minorEastAsia"/>
          <w:lang w:eastAsia="zh-CN"/>
        </w:rPr>
      </w:pPr>
      <w:r>
        <w:drawing>
          <wp:inline distT="0" distB="0" distL="114300" distR="114300">
            <wp:extent cx="5755640" cy="7435850"/>
            <wp:effectExtent l="0" t="0" r="16510" b="1270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5755640" cy="74358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zNlZmI0NTRjYzUyMTBjZjMyNTJiYTNjZjI0ZjUifQ=="/>
  </w:docVars>
  <w:rsids>
    <w:rsidRoot w:val="05C41217"/>
    <w:rsid w:val="00B723D1"/>
    <w:rsid w:val="047F1433"/>
    <w:rsid w:val="05C41217"/>
    <w:rsid w:val="0BAE5A50"/>
    <w:rsid w:val="3ACC4283"/>
    <w:rsid w:val="3D1367F7"/>
    <w:rsid w:val="433C5D1E"/>
    <w:rsid w:val="4613103D"/>
    <w:rsid w:val="5CAB6F6D"/>
    <w:rsid w:val="668F6066"/>
    <w:rsid w:val="692B751F"/>
    <w:rsid w:val="7E00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151</Words>
  <Characters>151</Characters>
  <Lines>0</Lines>
  <Paragraphs>0</Paragraphs>
  <TotalTime>9</TotalTime>
  <ScaleCrop>false</ScaleCrop>
  <LinksUpToDate>false</LinksUpToDate>
  <CharactersWithSpaces>151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2022-12-09T09:08:00Z</dcterms:created>
  <dc:creator>11</dc:creator>
  <cp:lastModifiedBy>Administrator</cp:lastModifiedBy>
  <dcterms:modified xsi:type="dcterms:W3CDTF">2024-01-11T03:06:31Z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DAFF58AFEEA74A1AB78810EDFD100AA2_13</vt:lpwstr>
  </property>
</Properties>
</file>