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jc w:val="both"/>
        <w:rPr>
          <w:rFonts w:hint="eastAsia"/>
          <w:b/>
          <w:bCs/>
          <w:sz w:val="32"/>
          <w:szCs w:val="32"/>
        </w:rPr>
      </w:pPr>
      <w:r>
        <w:rPr>
          <w:rFonts w:hint="eastAsia"/>
          <w:b/>
          <w:bCs/>
          <w:sz w:val="32"/>
          <w:szCs w:val="32"/>
        </w:rPr>
        <w:t>机动车检验合格标志丢失或者损毁补（换）发</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公安部关于修改&lt;机动车登记规定&gt;的决定》(公安部124号令)第五十一条：机动车检验合格标志灭失、丢失或者损毁的，机动车所有人应当持行驶证向机动车登记地或者检验合格标志核发地车辆管理所申请补领或者换领。车辆管理所应当自受理之日起一日内补发或者换发。</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泗县政务服务中心交通管理办事大厅</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机动车所有人。</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1、申请：申请人备齐申请材料后通过安徽政务网或直接到县政务服务中心公安综合窗口提交。</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电话：0557-7023979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9000"/>
    <w:multiLevelType w:val="singleLevel"/>
    <w:tmpl w:val="656E9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4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