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被拘留人委托的律师会见被拘留人服务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1.《拘留所条例》第二十六条第三款：被拘留人员委托的律师会见被拘留人，应当持律师执业证书、律师事务所证明和委托书或者法律援助公函。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.《拘留所条例实施办法》第五十二条：会见被拘留人应当持有效身份证件。被拘留人委托的律师会见被拘留人还应当持律师执业证书、律师事务所证明和委托书或者法律援助公函。拘留所民警应当查验会见人员的有关证件、凭证，填写会见被拘留人登记表，及时予以安排。经被拘留人或者其亲友申请，有条件的拘留所可以安排被拘留人进行远程视频会见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泗县公安局拘留所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提交申请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对申请材料进行受理，对申请材料齐全且符合法定形式的，出具《受理通知书》。申请材料不齐全或不符合法定形式，网上或当场一次性告知需要补正的全部内容，并出具《补齐补正通知书》。3.审查：对其受理材料进行合法性审查。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D9E8FB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电话：0557-7019566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