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新生儿重名查询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办理依据：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《关于做好公安部14项便民利民措施贯彻落实有关工作的通知》（公交管〔2012〕258号）：对群众为新生儿取名的，派出所根据群众需要，免费提供本县范围内重姓名人数查询服务。</w:t>
      </w:r>
    </w:p>
    <w:p>
      <w:pPr>
        <w:numPr>
          <w:ilvl w:val="0"/>
          <w:numId w:val="1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承办机构：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治安大队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三、服务对象：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自然人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四、服务条件：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无需任何条件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五、服务流程：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1、申请：申请人根据需要下载“安徽公安便民利民e网通”或“安徽治安在线微信”公众号或者通过政务服务中心政务服务大厅二楼公安综合窗口办理。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2、受理：登录“安徽公安便民利民e网通”或“安徽治安在线微信”公众号。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3、办结：立即返回查询结果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六、办理时限：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1个工作日</w:t>
      </w:r>
    </w:p>
    <w:p>
      <w:pPr>
        <w:numPr>
          <w:ilvl w:val="0"/>
          <w:numId w:val="0"/>
        </w:numPr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七、收费依据、收费标准：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免费</w:t>
      </w:r>
    </w:p>
    <w:p>
      <w:r>
        <w:rPr>
          <w:rFonts w:hint="eastAsia"/>
          <w:b/>
          <w:bCs/>
          <w:sz w:val="32"/>
          <w:szCs w:val="32"/>
          <w:lang w:val="en-US" w:eastAsia="zh-CN"/>
        </w:rPr>
        <w:t>八、咨询方式：</w:t>
      </w:r>
      <w:r>
        <w:rPr>
          <w:rFonts w:hint="eastAsia"/>
          <w:b w:val="0"/>
          <w:bCs w:val="0"/>
          <w:sz w:val="32"/>
          <w:szCs w:val="32"/>
          <w:lang w:val="en-US" w:eastAsia="zh-CN"/>
        </w:rPr>
        <w:t>电话：0557-358357</w:t>
      </w:r>
      <w:bookmarkStart w:id="0" w:name="_GoBack"/>
      <w:bookmarkEnd w:id="0"/>
      <w:r>
        <w:rPr>
          <w:rFonts w:hint="eastAsia"/>
          <w:b w:val="0"/>
          <w:bCs w:val="0"/>
          <w:sz w:val="32"/>
          <w:szCs w:val="32"/>
          <w:lang w:val="en-US" w:eastAsia="zh-CN"/>
        </w:rPr>
        <w:t>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6E8CF1"/>
    <w:multiLevelType w:val="singleLevel"/>
    <w:tmpl w:val="656E8CF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8F7CCC"/>
    <w:rsid w:val="5672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2023-12-05T07:55:48Z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