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旅馆歇业、转业、合并、迁移、改变名称等情况备案</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旅馆业治安管理办法》（2022年5月1日实施）第四条第二款：经批准开业的旅馆，如有歇业、转业、合并、迁移、改变名称等情况，应当在市场监管部门办理变更登记后3日内，向当地的县、市公安局、公安分局备案。</w:t>
      </w:r>
      <w:r>
        <w:rPr>
          <w:rFonts w:hint="eastAsia"/>
          <w:b/>
          <w:bCs/>
          <w:sz w:val="32"/>
          <w:szCs w:val="32"/>
          <w:lang w:val="en-US" w:eastAsia="zh-CN"/>
        </w:rPr>
        <w:t>二、受理条件：</w:t>
      </w:r>
      <w:r>
        <w:rPr>
          <w:rFonts w:hint="eastAsia"/>
          <w:b w:val="0"/>
          <w:bCs w:val="0"/>
          <w:sz w:val="32"/>
          <w:szCs w:val="32"/>
          <w:lang w:val="en-US" w:eastAsia="zh-CN"/>
        </w:rPr>
        <w:t>已在工商管理部门完成登记或备案</w:t>
      </w:r>
    </w:p>
    <w:p>
      <w:pPr>
        <w:numPr>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1、营业执照</w:t>
      </w:r>
    </w:p>
    <w:p>
      <w:pPr>
        <w:numPr>
          <w:ilvl w:val="0"/>
          <w:numId w:val="0"/>
        </w:numPr>
        <w:rPr>
          <w:rFonts w:hint="eastAsia"/>
          <w:b w:val="0"/>
          <w:bCs w:val="0"/>
          <w:sz w:val="32"/>
          <w:szCs w:val="32"/>
          <w:lang w:val="en-US" w:eastAsia="zh-CN"/>
        </w:rPr>
      </w:pPr>
      <w:r>
        <w:rPr>
          <w:rFonts w:hint="eastAsia"/>
          <w:b w:val="0"/>
          <w:bCs w:val="0"/>
          <w:sz w:val="32"/>
          <w:szCs w:val="32"/>
          <w:lang w:val="en-US" w:eastAsia="zh-CN"/>
        </w:rPr>
        <w:t>2、办理人员居民身份证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3、特种行业许可证正副本</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1、申请：申请人备齐材料安徽政务服务网提交电子材料或到泗县政务服务中心综合窗口递交材料。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2、受理：工作人员网上受理或现场受理。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3、审查：泗县公安局治安管理大队进行书面核查、实地核查；听取利害关系人意见。</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4、办结：根据决定意见办结。</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法定办结时限：20天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0555-3583575</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74B1"/>
    <w:multiLevelType w:val="singleLevel"/>
    <w:tmpl w:val="65A874B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A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