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2"/>
          <w:szCs w:val="32"/>
        </w:rPr>
      </w:pPr>
      <w:r>
        <w:rPr>
          <w:rFonts w:hint="eastAsia"/>
          <w:b/>
          <w:bCs/>
          <w:sz w:val="32"/>
          <w:szCs w:val="32"/>
        </w:rPr>
        <w:t>民用爆炸物品购买情况备案</w:t>
      </w:r>
    </w:p>
    <w:p>
      <w:pPr>
        <w:numPr>
          <w:ilvl w:val="0"/>
          <w:numId w:val="1"/>
        </w:numPr>
        <w:rPr>
          <w:rFonts w:hint="eastAsia"/>
          <w:b w:val="0"/>
          <w:bCs w:val="0"/>
          <w:i w:val="0"/>
          <w:iCs w:val="0"/>
          <w:sz w:val="32"/>
          <w:szCs w:val="32"/>
          <w:lang w:val="en-US" w:eastAsia="zh-CN"/>
        </w:rPr>
      </w:pPr>
      <w:r>
        <w:rPr>
          <w:rFonts w:hint="eastAsia"/>
          <w:b/>
          <w:bCs/>
          <w:sz w:val="32"/>
          <w:szCs w:val="32"/>
          <w:lang w:val="en-US" w:eastAsia="zh-CN"/>
        </w:rPr>
        <w:t>办理依据：</w:t>
      </w:r>
      <w:r>
        <w:rPr>
          <w:rFonts w:hint="eastAsia"/>
          <w:b w:val="0"/>
          <w:bCs w:val="0"/>
          <w:i w:val="0"/>
          <w:iCs w:val="0"/>
          <w:sz w:val="32"/>
          <w:szCs w:val="32"/>
          <w:lang w:val="en-US" w:eastAsia="zh-CN"/>
        </w:rPr>
        <w:t>《民用爆炸物品安全管理条例》第二十四条　销售民用爆炸物品的企业，应当自民用爆炸物品买卖成交之日起3日内，将销售的品种、数量和购买单位向所在地省、自治区、直辖市人民政府国防科技工业主管部门和所在地县级人民政府公安机关备案。购买民用爆炸物品的单位，应当自民用爆炸物品买卖成交之日起3日内，将购买的品种、数量向所在地县级人民政府公安机关备案。</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（一）备案主体为取得民用爆炸物品生产许可证、或销售许可证的企业；</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（二）备案内容属于民用爆炸物品交易的标的、对象、以及相关的行政许可信息；；</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（三）备案时间应当在民用爆炸物品买卖成交之日起3日内；</w:t>
      </w:r>
    </w:p>
    <w:p>
      <w:pPr>
        <w:numPr>
          <w:ilvl w:val="0"/>
          <w:numId w:val="0"/>
        </w:numPr>
        <w:rPr>
          <w:rFonts w:hint="eastAsia"/>
          <w:b w:val="0"/>
          <w:bCs w:val="0"/>
          <w:sz w:val="32"/>
          <w:szCs w:val="32"/>
          <w:lang w:val="en-US" w:eastAsia="zh-CN"/>
        </w:rPr>
      </w:pPr>
      <w:r>
        <w:rPr>
          <w:rFonts w:hint="eastAsia"/>
          <w:b w:val="0"/>
          <w:bCs w:val="0"/>
          <w:sz w:val="32"/>
          <w:szCs w:val="32"/>
          <w:lang w:val="en-US" w:eastAsia="zh-CN"/>
        </w:rPr>
        <w:t>（四）备案信息必须及时、真实、准确、有效。</w:t>
      </w:r>
    </w:p>
    <w:p>
      <w:pPr>
        <w:numPr>
          <w:ilvl w:val="0"/>
          <w:numId w:val="0"/>
        </w:numPr>
        <w:rPr>
          <w:rFonts w:hint="eastAsia"/>
          <w:b w:val="0"/>
          <w:bCs w:val="0"/>
          <w:sz w:val="32"/>
          <w:szCs w:val="32"/>
          <w:lang w:val="en-US" w:eastAsia="zh-CN"/>
        </w:rPr>
      </w:pPr>
      <w:r>
        <w:rPr>
          <w:rFonts w:hint="eastAsia"/>
          <w:b/>
          <w:bCs/>
          <w:sz w:val="32"/>
          <w:szCs w:val="32"/>
          <w:lang w:val="en-US" w:eastAsia="zh-CN"/>
        </w:rPr>
        <w:t>三、申请材料：</w:t>
      </w:r>
      <w:r>
        <w:rPr>
          <w:rFonts w:hint="eastAsia"/>
          <w:b w:val="0"/>
          <w:bCs w:val="0"/>
          <w:sz w:val="32"/>
          <w:szCs w:val="32"/>
          <w:lang w:val="en-US" w:eastAsia="zh-CN"/>
        </w:rPr>
        <w:t>购买情况说明</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3.审查：按照审查标准进行合法性审查。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bCs/>
          <w:sz w:val="32"/>
          <w:szCs w:val="32"/>
          <w:lang w:val="en-US" w:eastAsia="zh-CN"/>
        </w:rPr>
      </w:pPr>
      <w:r>
        <w:rPr>
          <w:rFonts w:hint="eastAsia"/>
          <w:b/>
          <w:bCs/>
          <w:sz w:val="32"/>
          <w:szCs w:val="32"/>
          <w:lang w:val="en-US" w:eastAsia="zh-CN"/>
        </w:rPr>
        <w:t>六、办理时限：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法定办结时限：15个工作日</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八、数量限制：</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2"/>
          <w:szCs w:val="32"/>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十一、联系电话：</w:t>
      </w:r>
      <w:r>
        <w:rPr>
          <w:rFonts w:hint="eastAsia"/>
          <w:b w:val="0"/>
          <w:bCs w:val="0"/>
          <w:sz w:val="32"/>
          <w:szCs w:val="32"/>
          <w:lang w:val="en-US" w:eastAsia="zh-CN"/>
        </w:rPr>
        <w:t>0557-7028286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bookmarkStart w:id="0" w:name="_GoBack"/>
      <w:bookmarkEnd w:id="0"/>
      <w:r>
        <w:rPr>
          <w:rFonts w:hint="eastAsia"/>
          <w:b/>
          <w:bCs/>
          <w:i w:val="0"/>
          <w:iCs w:val="0"/>
          <w:sz w:val="32"/>
          <w:szCs w:val="32"/>
          <w:lang w:val="en-US" w:eastAsia="zh-CN"/>
        </w:rPr>
        <w:t>十二、</w:t>
      </w:r>
      <w:r>
        <w:rPr>
          <w:rFonts w:hint="eastAsia"/>
          <w:b/>
          <w:bCs/>
          <w:i w:val="0"/>
          <w:iCs w:val="0"/>
          <w:sz w:val="30"/>
          <w:szCs w:val="30"/>
          <w:lang w:val="en-US" w:eastAsia="zh-CN"/>
        </w:rPr>
        <w:t>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BCE7"/>
    <w:multiLevelType w:val="singleLevel"/>
    <w:tmpl w:val="65A8BCE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6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2024-01-18T05:50:48Z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