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606" w:firstLineChars="5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户口登记项目内容变更更正证明出具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第四条：户口登记机关应当设立户口登记簿。……户口登记簿和户口簿登记的事项，具有证明公民身份的效力。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泗县公安局行政审批室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公民更正或者变更姓名、性别、民族成份、出生日期、公民身份号码等5项户口登记项目内容，或者因户口迁移，凭居民户口簿无法证明的事项，需要开具相应证明的.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2023-12-06T08:06:43Z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