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2891" w:firstLineChars="80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死亡注销户口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一、办理依据：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《中华人民共和国户口登记条例》第三条：户口登记工作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val="en-US" w:eastAsia="zh-CN"/>
        </w:rPr>
        <w:t>，由各级公安机关主管。……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第八条：公民死亡，……由户主、亲属、抚养人或者邻居向户口登记机关申报死亡登记，注销户口。……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第十条：公民迁出本户口管辖区，由本人或者户主在迁出前向户口登记机关申报迁出登记，领取迁移证件，注销户口。公民由农村迁往城市，必须持有城市劳动部门的录用证明，学校的录取证明，或者城市户口登记机关的准予迁入的证明，向常住地户口登记机关申请办理迁出手续。公民迁往边防地区，必须经过常住地县、市、市辖区公安机关批准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第十三条：公民迁移，从到达迁入地的时候起，城市在三日以内，农村在十日以内，由本人或者户主持迁移证件向户口登记机关申报迁入登记，缴销迁移证件。没有迁移证件的公民，凭下列证件到迁入地的户口登记机关申报迁入登记：1.复员、转业和退伍的军人，凭县、市兵役机关或者团以上军事机关发给的证件；2.从国外回来的华侨和留学生，凭中华人民共和国护照或者入境证件；3.被人民法院、人民检察院或者公安机关释放的人，凭释放机关发给的证件。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承办机构: 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治安大队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三、服务对象：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自然人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四、服务条件：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公民死亡，城市在葬前，农村在一个月以内。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五、服务流程：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1.申请：申请人通过安徽政务服务网宿州分厅（http://sz.ahzwfw.gov.cn/）或到泗县政务服务中心进行申请。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2.受理：对申请材料进行受理，对申请材料齐全且符合法定形式的，出具《受理通知书》。申请材料不齐全或不符合法定形式，网上或当场一次性告知需要补正的全部内容，并出具《补齐补正通知书》。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3.审查：对其受理材料进行合法性审查。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4.办结：根据审查结果对符合办理条件的予以办结。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六、办理时限：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1个工作日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七、收费依据、收费标准：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免费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八、咨询方式：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电话：0557-3583575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67C1D"/>
    <w:multiLevelType w:val="singleLevel"/>
    <w:tmpl w:val="65767C1D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16B7F"/>
    <w:rsid w:val="6144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2023-12-11T08:21:42Z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