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570" w:firstLineChars="800"/>
        <w:rPr>
          <w:rFonts w:hint="eastAsia"/>
          <w:b/>
          <w:bCs/>
          <w:sz w:val="32"/>
          <w:szCs w:val="32"/>
        </w:rPr>
      </w:pPr>
      <w:r>
        <w:rPr>
          <w:rFonts w:hint="eastAsia"/>
          <w:b/>
          <w:bCs/>
          <w:sz w:val="32"/>
          <w:szCs w:val="32"/>
        </w:rPr>
        <w:t>性别变更、更正</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第十七条：户口登记的内容需要变更或者更正的时候，由户主或者本人向户口登记机关申报；户口登记机关审查核实后予以变更或者更正。……</w:t>
      </w:r>
    </w:p>
    <w:p>
      <w:pPr>
        <w:numPr>
          <w:ilvl w:val="0"/>
          <w:numId w:val="0"/>
        </w:numPr>
        <w:rPr>
          <w:rFonts w:hint="eastAsia"/>
          <w:b/>
          <w:bCs/>
          <w:sz w:val="32"/>
          <w:szCs w:val="32"/>
          <w:lang w:val="en-US" w:eastAsia="zh-CN"/>
        </w:rPr>
      </w:pPr>
      <w:r>
        <w:rPr>
          <w:rFonts w:hint="eastAsia"/>
          <w:b/>
          <w:bCs/>
          <w:sz w:val="32"/>
          <w:szCs w:val="32"/>
          <w:lang w:val="en-US" w:eastAsia="zh-CN"/>
        </w:rPr>
        <w:t>二、承办机构：</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《安徽省户政管理工作规范》第七十八条 〔性别登记及变更〕性别按照《出生医学证明》的记载，登记男或女。因实施医学变性等原因造成性别变化的，应当由本人或其监护人提交国内三级医院出具的性别鉴定证明，或者具备资格的司法鉴定机构出具的证明，向户口所在地公安派出所申报变更性别登记，公安派出所受理后，报县级公安机关审核批准后办理。</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15个工作日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w:t>
      </w:r>
      <w:bookmarkStart w:id="0" w:name="_GoBack"/>
      <w:bookmarkEnd w:id="0"/>
      <w:r>
        <w:rPr>
          <w:rFonts w:hint="eastAsia"/>
          <w:b/>
          <w:bCs/>
          <w:sz w:val="32"/>
          <w:szCs w:val="32"/>
          <w:lang w:val="en-US" w:eastAsia="zh-CN"/>
        </w:rPr>
        <w:t>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3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2023-12-06T08:17:09Z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