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891" w:firstLineChars="900"/>
        <w:rPr>
          <w:rFonts w:hint="eastAsia"/>
          <w:b/>
          <w:bCs/>
          <w:sz w:val="32"/>
          <w:szCs w:val="32"/>
        </w:rPr>
      </w:pPr>
      <w:r>
        <w:rPr>
          <w:rFonts w:hint="eastAsia"/>
          <w:b/>
          <w:bCs/>
          <w:sz w:val="32"/>
          <w:szCs w:val="32"/>
        </w:rPr>
        <w:t>姓名变更、更正</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《中华人民共和国户口登记条例》第三条：户口登记工作，由各级公安机关主管。……</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第十七条：户口登记的内容需要变更或者更正的时候，由户主或者本人向户口登记机关申报；户口登记机关审查核实后予以变更或者更正。……</w:t>
      </w:r>
    </w:p>
    <w:p>
      <w:pPr>
        <w:numPr>
          <w:ilvl w:val="0"/>
          <w:numId w:val="0"/>
        </w:numPr>
        <w:rPr>
          <w:rFonts w:hint="eastAsia"/>
          <w:b/>
          <w:bCs/>
          <w:sz w:val="32"/>
          <w:szCs w:val="32"/>
          <w:lang w:val="en-US" w:eastAsia="zh-CN"/>
        </w:rPr>
      </w:pPr>
      <w:r>
        <w:rPr>
          <w:rFonts w:hint="eastAsia"/>
          <w:b/>
          <w:bCs/>
          <w:sz w:val="32"/>
          <w:szCs w:val="32"/>
          <w:lang w:val="en-US" w:eastAsia="zh-CN"/>
        </w:rPr>
        <w:t>二、承办机构：</w:t>
      </w:r>
      <w:r>
        <w:rPr>
          <w:rFonts w:hint="eastAsia"/>
          <w:b w:val="0"/>
          <w:bCs w:val="0"/>
          <w:sz w:val="32"/>
          <w:szCs w:val="32"/>
          <w:lang w:val="en-US" w:eastAsia="zh-CN"/>
        </w:rPr>
        <w:t>泗县公安局行政审批室</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《安徽省户政管理工作规范》第七十四条 〔姓名变更基本原则〕公民申请变更姓名、符合法律政策规定的，本人或者监护人应当凭书面申请和证明材料，向户口所在地公安派出所申请。派出所调查核实后，报县级公安机关审核批准后办理。</w:t>
      </w:r>
    </w:p>
    <w:p>
      <w:pPr>
        <w:numPr>
          <w:ilvl w:val="0"/>
          <w:numId w:val="0"/>
        </w:numPr>
        <w:rPr>
          <w:rFonts w:hint="eastAsia"/>
          <w:b w:val="0"/>
          <w:bCs w:val="0"/>
          <w:sz w:val="32"/>
          <w:szCs w:val="32"/>
          <w:lang w:val="en-US" w:eastAsia="zh-CN"/>
        </w:rPr>
      </w:pPr>
      <w:r>
        <w:rPr>
          <w:rFonts w:hint="eastAsia"/>
          <w:b w:val="0"/>
          <w:bCs w:val="0"/>
          <w:sz w:val="32"/>
          <w:szCs w:val="32"/>
          <w:lang w:val="en-US" w:eastAsia="zh-CN"/>
        </w:rPr>
        <w:t>无民事行为能力或限制民事行为能力人变更姓名的，应当由父母双方或监护人协商一致共同提出申请，或提供经公证协商一致的书面申请；父母或监护人提出为限制民事行为能力人变更姓名的，还需由其本人同意；限制民事行为能力人本人提出变更姓名的行为由其父母或监护人同意或者经其父母或监护人追认。</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15个工作日</w:t>
      </w:r>
    </w:p>
    <w:p>
      <w:pPr>
        <w:rPr>
          <w:rFonts w:hint="eastAsia"/>
          <w:b/>
          <w:bCs/>
          <w:sz w:val="32"/>
          <w:szCs w:val="32"/>
          <w:lang w:val="en-US" w:eastAsia="zh-CN"/>
        </w:rPr>
      </w:pPr>
      <w:r>
        <w:rPr>
          <w:rFonts w:hint="eastAsia"/>
          <w:b/>
          <w:bCs/>
          <w:sz w:val="32"/>
          <w:szCs w:val="32"/>
          <w:lang w:val="en-US" w:eastAsia="zh-CN"/>
        </w:rPr>
        <w:t>七、收费依据、收费标</w:t>
      </w:r>
      <w:bookmarkStart w:id="0" w:name="_GoBack"/>
      <w:bookmarkEnd w:id="0"/>
      <w:r>
        <w:rPr>
          <w:rFonts w:hint="eastAsia"/>
          <w:b/>
          <w:bCs/>
          <w:sz w:val="32"/>
          <w:szCs w:val="32"/>
          <w:lang w:val="en-US" w:eastAsia="zh-CN"/>
        </w:rPr>
        <w:t>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C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2023-12-07T08:10:10Z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