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非机动车牌证补换领登记</w:t>
      </w:r>
    </w:p>
    <w:p>
      <w:pPr>
        <w:numPr>
          <w:ilvl w:val="0"/>
          <w:numId w:val="0"/>
        </w:numPr>
        <w:rPr>
          <w:rFonts w:hint="eastAsia"/>
          <w:b/>
          <w:bCs/>
          <w:sz w:val="30"/>
          <w:szCs w:val="30"/>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十八条：依法应当登记的非机动车，经公安机关交通管理部门登记后，方可上道路行驶。依法应当登记的非机动车的种类，由省、自治区、直辖市人民政府根据当地实际情况规定。……</w:t>
      </w: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  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numId w:val="0"/>
        </w:numPr>
        <w:rPr>
          <w:rFonts w:hint="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1、《安徽省物价局安徽省财政厅关于重新明确公安交通管理部门行政事业性收费的通知》皖价费[2013]72号;非机动车登记证  2元/证；</w:t>
      </w:r>
    </w:p>
    <w:p>
      <w:pPr>
        <w:numPr>
          <w:numId w:val="0"/>
        </w:numPr>
        <w:rPr>
          <w:rFonts w:hint="eastAsia"/>
          <w:b w:val="0"/>
          <w:bCs w:val="0"/>
          <w:sz w:val="30"/>
          <w:szCs w:val="30"/>
          <w:lang w:val="en-US" w:eastAsia="zh-CN"/>
        </w:rPr>
      </w:pPr>
      <w:r>
        <w:rPr>
          <w:rFonts w:hint="eastAsia"/>
          <w:b w:val="0"/>
          <w:bCs w:val="0"/>
          <w:sz w:val="30"/>
          <w:szCs w:val="30"/>
          <w:lang w:val="en-US" w:eastAsia="zh-CN"/>
        </w:rPr>
        <w:t>2、《安徽省物价局 安徽省财政厅关于重新明确公安交通管理部门行政事业性收费的通知》皖价费[2013]72号；非机动车号牌 10元/副。</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 xml:space="preserve"> 窗口领取或邮寄送达</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十二、联网办理链接：</w:t>
      </w:r>
      <w:r>
        <w:rPr>
          <w:rFonts w:hint="eastAsia"/>
          <w:b w:val="0"/>
          <w:bCs w:val="0"/>
          <w:sz w:val="30"/>
          <w:szCs w:val="30"/>
          <w:lang w:val="en-US" w:eastAsia="zh-CN"/>
        </w:rPr>
        <w:t>http://sz.ahzwfw.gov.cn/</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F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2024-01-15T08:11:54Z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