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机动车临时通行牌证核发</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《中华人民共和国道路交通安全法》第八条：国家对机动车实行登记制度。机动车经公安机关交通管理部门登记后，方可上道路行驶。尚未登记的机动车，需要临时上道路行驶的，应当取得临时通行牌证。</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道路交通安全法实施条例》第一百一十三条：境外机动车入境行驶，应当向入境地的公安机关交通管理部门申请临时通行号牌、行驶证。临时通行号牌、行驶证应当根据行驶需要，载明有效日期和允许行驶的区域。入境的境外机动车申请临时通行号牌、行驶证以及境外人员申请机动车驾驶许可的条件、考试办法由国务院公安部门规定。</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《机动车登记规定》第四十六条：机动车具有下列情形之一，需要临时上道路行驶的，机动车所有人应当向车辆管理所申领临时行驶车号牌：</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 （一）未销售的；（二）购买、调拨、赠予等方式获得机动车后尚未注册登记的；（三）新车出口销售的；（四）进行科研、定型试验的；（五）因轴荷、总质量、外廓尺寸超出国家标准不予办理注册登记的特型机动车。</w:t>
      </w:r>
    </w:p>
    <w:p>
      <w:pPr>
        <w:numPr>
          <w:ilvl w:val="0"/>
          <w:numId w:val="1"/>
        </w:numPr>
        <w:rPr>
          <w:rFonts w:hint="eastAsia"/>
          <w:b/>
          <w:bCs/>
          <w:sz w:val="30"/>
          <w:szCs w:val="30"/>
          <w:lang w:val="en-US" w:eastAsia="zh-CN"/>
        </w:rPr>
      </w:pPr>
      <w:r>
        <w:rPr>
          <w:rFonts w:hint="eastAsia"/>
          <w:b/>
          <w:bCs/>
          <w:sz w:val="30"/>
          <w:szCs w:val="30"/>
          <w:lang w:val="en-US" w:eastAsia="zh-CN"/>
        </w:rPr>
        <w:t>申请材料</w:t>
      </w:r>
    </w:p>
    <w:p>
      <w:pPr>
        <w:numPr>
          <w:numId w:val="0"/>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临时号牌《安徽省物价局 安徽省财政厅关于重新明确公安交通管理部门行政事业性收费的通知》;5元/张</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机动车临时通行证</w:t>
      </w:r>
    </w:p>
    <w:p>
      <w:pPr>
        <w:numPr>
          <w:ilvl w:val="0"/>
          <w:numId w:val="0"/>
        </w:numPr>
        <w:rPr>
          <w:rFonts w:hint="eastAsia"/>
          <w:b/>
          <w:bCs/>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窗口领取；结果快递</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九、年审年检：无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0557-7020767</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73A9A"/>
    <w:multiLevelType w:val="singleLevel"/>
    <w:tmpl w:val="65A73A9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D71EF"/>
    <w:rsid w:val="52156A35"/>
    <w:rsid w:val="5429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2024-01-17T02:26:10Z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