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运输危险化学品的车辆进入危险化学品运输车辆限制通行区域审批</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危险化学品安全管理条例》（2002年1月26日国务院令第344号，2013年12月7日予以修改）第四十九条：未经公安机关批准，运输危险化学品的车辆不得进入危险化学品运输车辆限制通行的区域。危险化学品运输车辆限制通行的区域由县级人民政府公安机关划定，并设置明显的标志。</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1"/>
        </w:numPr>
        <w:rPr>
          <w:rFonts w:hint="eastAsia"/>
          <w:b w:val="0"/>
          <w:bCs w:val="0"/>
          <w:sz w:val="30"/>
          <w:szCs w:val="30"/>
          <w:lang w:val="en-US" w:eastAsia="zh-CN"/>
        </w:rPr>
      </w:pPr>
      <w:r>
        <w:rPr>
          <w:rFonts w:hint="eastAsia"/>
          <w:b w:val="0"/>
          <w:bCs w:val="0"/>
          <w:sz w:val="30"/>
          <w:szCs w:val="30"/>
          <w:lang w:val="en-US" w:eastAsia="zh-CN"/>
        </w:rPr>
        <w:t>身份证纸质或原件</w:t>
      </w:r>
    </w:p>
    <w:p>
      <w:pPr>
        <w:numPr>
          <w:ilvl w:val="0"/>
          <w:numId w:val="1"/>
        </w:numPr>
        <w:rPr>
          <w:rFonts w:hint="eastAsia"/>
          <w:b w:val="0"/>
          <w:bCs w:val="0"/>
          <w:sz w:val="30"/>
          <w:szCs w:val="30"/>
          <w:lang w:val="en-US" w:eastAsia="zh-CN"/>
        </w:rPr>
      </w:pPr>
      <w:r>
        <w:rPr>
          <w:rFonts w:hint="eastAsia"/>
          <w:b w:val="0"/>
          <w:bCs w:val="0"/>
          <w:sz w:val="30"/>
          <w:szCs w:val="30"/>
          <w:lang w:val="en-US" w:eastAsia="zh-CN"/>
        </w:rPr>
        <w:t>行驶证纸质或原件</w:t>
      </w:r>
    </w:p>
    <w:p>
      <w:pPr>
        <w:numPr>
          <w:ilvl w:val="0"/>
          <w:numId w:val="1"/>
        </w:numPr>
        <w:rPr>
          <w:rFonts w:hint="eastAsia"/>
          <w:b w:val="0"/>
          <w:bCs w:val="0"/>
          <w:sz w:val="30"/>
          <w:szCs w:val="30"/>
          <w:lang w:val="en-US" w:eastAsia="zh-CN"/>
        </w:rPr>
      </w:pPr>
      <w:r>
        <w:rPr>
          <w:rFonts w:hint="eastAsia"/>
          <w:b w:val="0"/>
          <w:bCs w:val="0"/>
          <w:sz w:val="30"/>
          <w:szCs w:val="30"/>
          <w:lang w:val="en-US" w:eastAsia="zh-CN"/>
        </w:rPr>
        <w:t>运输合同纸质或原件</w:t>
      </w:r>
    </w:p>
    <w:p>
      <w:pPr>
        <w:numPr>
          <w:ilvl w:val="0"/>
          <w:numId w:val="1"/>
        </w:numPr>
        <w:rPr>
          <w:rFonts w:hint="eastAsia"/>
          <w:b w:val="0"/>
          <w:bCs w:val="0"/>
          <w:sz w:val="30"/>
          <w:szCs w:val="30"/>
          <w:lang w:val="en-US" w:eastAsia="zh-CN"/>
        </w:rPr>
      </w:pPr>
      <w:r>
        <w:rPr>
          <w:rFonts w:hint="eastAsia"/>
          <w:b w:val="0"/>
          <w:bCs w:val="0"/>
          <w:sz w:val="30"/>
          <w:szCs w:val="30"/>
          <w:lang w:val="en-US" w:eastAsia="zh-CN"/>
        </w:rPr>
        <w:t>驾驶证纸质或原件</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1、申请：申请人到公安窗口申请或备齐申请材料通过安徽政务网上提交电子申请；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 公安窗口确认申请人申请材料齐全、符合受理条件的予以受理；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3、审查：公安窗口予以调查审核；</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4、办结：情况属实予以办理，邮寄申请人。</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法定办结时限：3个工作日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bCs/>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机动车检验合格标志</w:t>
      </w:r>
    </w:p>
    <w:p>
      <w:pPr>
        <w:numPr>
          <w:ilvl w:val="0"/>
          <w:numId w:val="0"/>
        </w:numPr>
        <w:rPr>
          <w:rFonts w:hint="eastAsia"/>
          <w:b/>
          <w:bCs/>
          <w:sz w:val="30"/>
          <w:szCs w:val="30"/>
          <w:lang w:val="en-US" w:eastAsia="zh-CN"/>
        </w:rPr>
      </w:pPr>
      <w:r>
        <w:rPr>
          <w:rFonts w:hint="eastAsia"/>
          <w:b/>
          <w:bCs/>
          <w:sz w:val="30"/>
          <w:szCs w:val="30"/>
          <w:lang w:val="en-US" w:eastAsia="zh-CN"/>
        </w:rPr>
        <w:t>八、结果送达：</w:t>
      </w:r>
      <w:r>
        <w:rPr>
          <w:rFonts w:hint="eastAsia"/>
          <w:b w:val="0"/>
          <w:bCs w:val="0"/>
          <w:sz w:val="30"/>
          <w:szCs w:val="30"/>
          <w:lang w:val="en-US" w:eastAsia="zh-CN"/>
        </w:rPr>
        <w:t>窗口领取；结果快递</w:t>
      </w:r>
    </w:p>
    <w:p>
      <w:pPr>
        <w:numPr>
          <w:ilvl w:val="0"/>
          <w:numId w:val="0"/>
        </w:numPr>
        <w:rPr>
          <w:rFonts w:hint="eastAsia"/>
          <w:b w:val="0"/>
          <w:bCs w:val="0"/>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1.营运载客汽车5年以内每年检验1次；超过5年的，每6个月检验1次；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2.载货汽车和大型、中型非营运载客汽车10年以内每年检验1次；超过10年的，每6个月检验1次；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3.小型、微型非营运载客汽车6年以内每2年检验1次；超过6年的，每年检验1次；超过15年的，每6个月检验1次；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4.摩托车4年以内每2年检验1次；超过4年的，每年检验1次；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5.拖拉机和其他机动车每年检验1次。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营运机动车在规定检验期限内经安全技术检验合格的，不再重复进行安全技术检验。</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r>
        <w:rPr>
          <w:rFonts w:hint="eastAsia"/>
          <w:b/>
          <w:bCs/>
          <w:sz w:val="30"/>
          <w:szCs w:val="30"/>
          <w:lang w:val="en-US" w:eastAsia="zh-CN"/>
        </w:rPr>
        <w:t>十三、互</w:t>
      </w:r>
      <w:bookmarkStart w:id="0" w:name="_GoBack"/>
      <w:bookmarkEnd w:id="0"/>
      <w:r>
        <w:rPr>
          <w:rFonts w:hint="eastAsia"/>
          <w:b/>
          <w:bCs/>
          <w:sz w:val="30"/>
          <w:szCs w:val="30"/>
          <w:lang w:val="en-US" w:eastAsia="zh-CN"/>
        </w:rPr>
        <w:t>联网办理链接：</w:t>
      </w:r>
      <w:r>
        <w:rPr>
          <w:rFonts w:hint="eastAsia"/>
          <w:b w:val="0"/>
          <w:bCs w:val="0"/>
          <w:sz w:val="30"/>
          <w:szCs w:val="30"/>
          <w:lang w:val="en-US" w:eastAsia="zh-CN"/>
        </w:rPr>
        <w:t>http://sz.ahzwfw.gov.cn/</w:t>
      </w:r>
    </w:p>
    <w:p>
      <w:pPr>
        <w:numPr>
          <w:ilvl w:val="0"/>
          <w:numId w:val="0"/>
        </w:numPr>
        <w:rPr>
          <w:rFonts w:hint="eastAsia"/>
          <w:b/>
          <w:bCs/>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C67A6"/>
    <w:rsid w:val="35643E35"/>
    <w:rsid w:val="6E5953E7"/>
    <w:rsid w:val="7E361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2024-01-08T03:17:30Z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