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前往港澳通行证失效重新申请</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《中国公民因私事往来香港地区或者澳门地区的暂行管理办法》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第三条：内地公民因私事前往香港、澳门，凭我国公安机关签发的前往港澳通行证或者往来港澳通行证从指定的口岸通行……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第六条：内地公民因私事前往香港、澳门，须向户口所在地的市、县公安局出入境管理部门提出申请。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二条：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《前往港澳通行证》失效的。</w:t>
      </w:r>
    </w:p>
    <w:p>
      <w:pPr>
        <w:numPr>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一、前往港澳通行证</w:t>
      </w:r>
    </w:p>
    <w:p>
      <w:pPr>
        <w:numPr>
          <w:ilvl w:val="0"/>
          <w:numId w:val="0"/>
        </w:numPr>
        <w:rPr>
          <w:rFonts w:hint="eastAsia"/>
          <w:b w:val="0"/>
          <w:bCs w:val="0"/>
          <w:sz w:val="30"/>
          <w:szCs w:val="30"/>
          <w:lang w:val="en-US" w:eastAsia="zh-CN"/>
        </w:rPr>
      </w:pPr>
      <w:r>
        <w:rPr>
          <w:rFonts w:hint="eastAsia"/>
          <w:b w:val="0"/>
          <w:bCs w:val="0"/>
          <w:sz w:val="30"/>
          <w:szCs w:val="30"/>
          <w:lang w:val="en-US" w:eastAsia="zh-CN"/>
        </w:rPr>
        <w:t>二、中华人民共和国居民身份证</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法定办结时限：40个工作日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w:t>
      </w:r>
      <w:bookmarkStart w:id="0" w:name="_GoBack"/>
      <w:bookmarkEnd w:id="0"/>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国家发展改革委、财政部《关于降低电信网码号资源占用费等部分行政事业性收费标准的通知》（发改价格〔2017〕1186号）；40元/证</w:t>
      </w:r>
    </w:p>
    <w:p>
      <w:pPr>
        <w:numPr>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前往港澳通行证、中华人民共和国居民身份证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B1E7"/>
    <w:multiLevelType w:val="singleLevel"/>
    <w:tmpl w:val="659FB1E7"/>
    <w:lvl w:ilvl="0" w:tentative="0">
      <w:start w:val="4"/>
      <w:numFmt w:val="chineseCounting"/>
      <w:suff w:val="nothing"/>
      <w:lvlText w:val="%1、"/>
      <w:lvlJc w:val="left"/>
    </w:lvl>
  </w:abstractNum>
  <w:abstractNum w:abstractNumId="1">
    <w:nsid w:val="65A48B03"/>
    <w:multiLevelType w:val="singleLevel"/>
    <w:tmpl w:val="65A48B03"/>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A3842"/>
    <w:rsid w:val="116E4C39"/>
    <w:rsid w:val="4B96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2024-01-15T01:28:53Z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