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三轮汽车注销登记</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1、报废汽车回收证明</w:t>
      </w:r>
    </w:p>
    <w:p>
      <w:pPr>
        <w:numPr>
          <w:ilvl w:val="0"/>
          <w:numId w:val="0"/>
        </w:numPr>
        <w:rPr>
          <w:rFonts w:hint="eastAsia"/>
          <w:b w:val="0"/>
          <w:bCs w:val="0"/>
          <w:sz w:val="30"/>
          <w:szCs w:val="30"/>
          <w:lang w:val="en-US" w:eastAsia="zh-CN"/>
        </w:rPr>
      </w:pPr>
      <w:r>
        <w:rPr>
          <w:rFonts w:hint="eastAsia"/>
          <w:b w:val="0"/>
          <w:bCs w:val="0"/>
          <w:sz w:val="30"/>
          <w:szCs w:val="30"/>
          <w:lang w:val="en-US" w:eastAsia="zh-CN"/>
        </w:rPr>
        <w:t>2、机动车号牌</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法定办结时限：3个工作日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val="0"/>
          <w:bCs w:val="0"/>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机动车注销证明</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 xml:space="preserve"> 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1.营运载客汽车5年以内每年检验1次；超过5年的，每6个月检验1次；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2.载货汽车和大型、中型非营运载客汽车10年以内每年检验1次；超过10年的，每6个月检验1次；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3.小型、微型非营运载客汽车6年以内每2年检验1次；超过6年的，每年检验1次；超过15年的，每6个月检验1次；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4.摩托车4年以内每2年检验1次；超过4年的，每年检验1次；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5.拖拉机和其他机动车每年检验1次。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营运机动车在规定检验期限内经安全技术检验合格的，不再重复进行安全技术检验。</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w:t>
      </w:r>
      <w:bookmarkStart w:id="0" w:name="_GoBack"/>
      <w:bookmarkEnd w:id="0"/>
      <w:r>
        <w:rPr>
          <w:rFonts w:hint="eastAsia"/>
          <w:b/>
          <w:bCs/>
          <w:sz w:val="30"/>
          <w:szCs w:val="30"/>
          <w:lang w:val="en-US" w:eastAsia="zh-CN"/>
        </w:rPr>
        <w:t>、联网办理链接：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0E3CFE"/>
    <w:rsid w:val="65832382"/>
    <w:rsid w:val="6C91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2024-01-16T02:23:23Z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