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市辖区内机动车转移登记</w:t>
      </w:r>
    </w:p>
    <w:p>
      <w:pPr>
        <w:numPr>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1、机动车所有权转移的证明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1、《安徽省物价局安徽省财政厅关于重新明确公安交通管理部门行政事业性收费的通知》;10元/本</w:t>
      </w:r>
    </w:p>
    <w:p>
      <w:pPr>
        <w:numPr>
          <w:ilvl w:val="0"/>
          <w:numId w:val="0"/>
        </w:numPr>
        <w:rPr>
          <w:rFonts w:hint="eastAsia"/>
          <w:b w:val="0"/>
          <w:bCs w:val="0"/>
          <w:sz w:val="30"/>
          <w:szCs w:val="30"/>
          <w:lang w:val="en-US" w:eastAsia="zh-CN"/>
        </w:rPr>
      </w:pPr>
      <w:r>
        <w:rPr>
          <w:rFonts w:hint="eastAsia"/>
          <w:b w:val="0"/>
          <w:bCs w:val="0"/>
          <w:sz w:val="30"/>
          <w:szCs w:val="30"/>
          <w:lang w:val="en-US" w:eastAsia="zh-CN"/>
        </w:rPr>
        <w:t>2、《安徽省物价局安徽省财政厅关于重新明确公安交通管理部门行政事业性收费的通知》;100元/副</w:t>
      </w:r>
    </w:p>
    <w:p>
      <w:pPr>
        <w:numPr>
          <w:ilvl w:val="0"/>
          <w:numId w:val="0"/>
        </w:numPr>
        <w:rPr>
          <w:rFonts w:hint="eastAsia" w:eastAsiaTheme="minorEastAsia"/>
          <w:b w:val="0"/>
          <w:bCs w:val="0"/>
          <w:sz w:val="30"/>
          <w:szCs w:val="30"/>
          <w:lang w:val="en-US" w:eastAsia="zh-CN"/>
        </w:rPr>
      </w:pPr>
      <w:r>
        <w:rPr>
          <w:rFonts w:hint="eastAsia"/>
          <w:b w:val="0"/>
          <w:bCs w:val="0"/>
          <w:sz w:val="30"/>
          <w:szCs w:val="30"/>
          <w:lang w:val="en-US" w:eastAsia="zh-CN"/>
        </w:rPr>
        <w:t>3、《安徽省物价局安徽省财政厅关于重新明确公安交通管理部门行政事业性收费的通知》;5元/张。</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5.拖拉机和其他机动车每年检验1次。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安徽省宿州市泗县朝阳路104号政务服务中心政务服务大厅二楼公安综合窗口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025BD"/>
    <w:rsid w:val="5CBD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