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往来港澳其他签注签发</w:t>
      </w:r>
    </w:p>
    <w:p>
      <w:pPr>
        <w:numPr>
          <w:ilvl w:val="0"/>
          <w:numId w:val="1"/>
        </w:numPr>
        <w:rPr>
          <w:rFonts w:hint="eastAsia"/>
          <w:b w:val="0"/>
          <w:bCs w:val="0"/>
          <w:sz w:val="32"/>
          <w:szCs w:val="32"/>
          <w:lang w:val="en-US" w:eastAsia="zh-CN"/>
        </w:rPr>
      </w:pPr>
      <w:r>
        <w:rPr>
          <w:rFonts w:hint="eastAsia"/>
          <w:b/>
          <w:bCs/>
          <w:sz w:val="32"/>
          <w:szCs w:val="32"/>
          <w:lang w:val="en-US" w:eastAsia="zh-CN"/>
        </w:rPr>
        <w:t>设定依据：</w:t>
      </w:r>
      <w:r>
        <w:rPr>
          <w:rFonts w:hint="eastAsia"/>
          <w:b w:val="0"/>
          <w:bCs w:val="0"/>
          <w:sz w:val="32"/>
          <w:szCs w:val="32"/>
          <w:lang w:val="en-US" w:eastAsia="zh-CN"/>
        </w:rPr>
        <w:t>《中国公民因私事往来香港地区或者澳门地区的暂行管理办法》（1986年12月3日国务院批准，1986年12月25日公安部公布）第三条：内地公民因私事前往香港、澳门，凭我国公安机关签发的前往港澳通行证或者往来港澳通行证从指定的口岸通行。 第六条：内地公民因私事前往香港、澳门，须向户口所在地的市、县公安局出入境管理部门提出申请。 第二十二条：……每次前往香港、澳门均需按照本办法第六条、第八条、第十条的规定办理申请手续，经批准的作一次往返签注。经公安部特别授权的公安机关可以作多次往返签注。</w:t>
      </w:r>
    </w:p>
    <w:p>
      <w:pPr>
        <w:numPr>
          <w:ilvl w:val="0"/>
          <w:numId w:val="1"/>
        </w:numPr>
        <w:rPr>
          <w:rFonts w:hint="eastAsia"/>
          <w:b w:val="0"/>
          <w:bCs w:val="0"/>
          <w:sz w:val="32"/>
          <w:szCs w:val="32"/>
          <w:lang w:val="en-US" w:eastAsia="zh-CN"/>
        </w:rPr>
      </w:pPr>
      <w:r>
        <w:rPr>
          <w:rFonts w:hint="eastAsia"/>
          <w:b/>
          <w:bCs/>
          <w:sz w:val="32"/>
          <w:szCs w:val="32"/>
          <w:lang w:val="en-US" w:eastAsia="zh-CN"/>
        </w:rPr>
        <w:t>申请条件：</w:t>
      </w:r>
      <w:r>
        <w:rPr>
          <w:rFonts w:hint="eastAsia"/>
          <w:b w:val="0"/>
          <w:bCs w:val="0"/>
          <w:sz w:val="32"/>
          <w:szCs w:val="32"/>
          <w:lang w:val="en-US" w:eastAsia="zh-CN"/>
        </w:rPr>
        <w:t>因治病、奔丧、探望危重病人、诉讼、应试、处理产业、学术交流等特殊事由申请赴香港或者澳门；持逗留签注在香港（澳门）期间，申请前往澳门（香港）的。</w:t>
      </w:r>
    </w:p>
    <w:p>
      <w:pPr>
        <w:numPr>
          <w:ilvl w:val="0"/>
          <w:numId w:val="0"/>
        </w:numPr>
        <w:rPr>
          <w:rFonts w:hint="eastAsia"/>
          <w:b/>
          <w:bCs/>
          <w:sz w:val="30"/>
          <w:szCs w:val="30"/>
          <w:lang w:val="en-US" w:eastAsia="zh-CN"/>
        </w:rPr>
      </w:pPr>
      <w:r>
        <w:rPr>
          <w:rFonts w:hint="eastAsia"/>
          <w:b/>
          <w:bCs/>
          <w:sz w:val="30"/>
          <w:szCs w:val="30"/>
          <w:lang w:val="en-US" w:eastAsia="zh-CN"/>
        </w:rPr>
        <w:t>三、申请材料</w:t>
      </w:r>
    </w:p>
    <w:p>
      <w:pPr>
        <w:numPr>
          <w:ilvl w:val="0"/>
          <w:numId w:val="2"/>
        </w:numPr>
        <w:rPr>
          <w:rFonts w:hint="eastAsia"/>
          <w:b w:val="0"/>
          <w:bCs w:val="0"/>
          <w:sz w:val="30"/>
          <w:szCs w:val="30"/>
          <w:lang w:val="en-US" w:eastAsia="zh-CN"/>
        </w:rPr>
      </w:pPr>
      <w:r>
        <w:rPr>
          <w:rFonts w:hint="eastAsia"/>
          <w:b w:val="0"/>
          <w:bCs w:val="0"/>
          <w:sz w:val="30"/>
          <w:szCs w:val="30"/>
          <w:lang w:val="en-US" w:eastAsia="zh-CN"/>
        </w:rPr>
        <w:t>有效往来港澳通行证</w:t>
      </w:r>
    </w:p>
    <w:p>
      <w:pPr>
        <w:numPr>
          <w:ilvl w:val="0"/>
          <w:numId w:val="2"/>
        </w:numPr>
        <w:rPr>
          <w:rFonts w:hint="eastAsia"/>
          <w:b w:val="0"/>
          <w:bCs w:val="0"/>
          <w:sz w:val="30"/>
          <w:szCs w:val="30"/>
          <w:lang w:val="en-US" w:eastAsia="zh-CN"/>
        </w:rPr>
      </w:pPr>
      <w:r>
        <w:rPr>
          <w:rFonts w:hint="eastAsia"/>
          <w:b w:val="0"/>
          <w:bCs w:val="0"/>
          <w:sz w:val="30"/>
          <w:szCs w:val="30"/>
          <w:lang w:val="en-US" w:eastAsia="zh-CN"/>
        </w:rPr>
        <w:t>中国公民出入境证件申请表</w:t>
      </w:r>
    </w:p>
    <w:p>
      <w:pPr>
        <w:numPr>
          <w:ilvl w:val="0"/>
          <w:numId w:val="3"/>
        </w:numPr>
        <w:rPr>
          <w:rFonts w:hint="eastAsia"/>
          <w:b/>
          <w:bCs/>
          <w:sz w:val="30"/>
          <w:szCs w:val="30"/>
          <w:lang w:val="en-US" w:eastAsia="zh-CN"/>
        </w:rPr>
      </w:pPr>
      <w:r>
        <w:rPr>
          <w:rFonts w:hint="eastAsia"/>
          <w:b/>
          <w:bCs/>
          <w:sz w:val="30"/>
          <w:szCs w:val="30"/>
          <w:lang w:val="en-US" w:eastAsia="zh-CN"/>
        </w:rPr>
        <w:t>办理流程（含特殊程序）</w:t>
      </w:r>
    </w:p>
    <w:p>
      <w:pPr>
        <w:numPr>
          <w:numId w:val="0"/>
        </w:numPr>
        <w:rPr>
          <w:rFonts w:hint="eastAsia"/>
          <w:b w:val="0"/>
          <w:bCs w:val="0"/>
          <w:sz w:val="30"/>
          <w:szCs w:val="30"/>
          <w:lang w:val="en-US" w:eastAsia="zh-CN"/>
        </w:rPr>
      </w:pP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2.受理：窗口工作人员进行受理，对符合法定形式的，出具《受理通知书》。对于不符合法定形式，网上或当场一次性告知需要补正的全部内容，并出具《补齐补正通知书》。</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3.审查：按照审查标准进行合法性审查。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4.办结：根据审查结果对符合办理条件的予以办结。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五、办理时限：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法定办结时限：7个工作日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b w:val="0"/>
          <w:bCs w:val="0"/>
          <w:sz w:val="30"/>
          <w:szCs w:val="30"/>
          <w:lang w:val="en-US" w:eastAsia="zh-CN"/>
        </w:rPr>
      </w:pPr>
      <w:r>
        <w:rPr>
          <w:rFonts w:hint="eastAsia"/>
          <w:b/>
          <w:bCs/>
          <w:sz w:val="30"/>
          <w:szCs w:val="30"/>
          <w:lang w:val="en-US" w:eastAsia="zh-CN"/>
        </w:rPr>
        <w:t>六、收费依据及标准：</w:t>
      </w:r>
      <w:r>
        <w:rPr>
          <w:rFonts w:hint="eastAsia"/>
          <w:b w:val="0"/>
          <w:bCs w:val="0"/>
          <w:sz w:val="30"/>
          <w:szCs w:val="30"/>
          <w:lang w:val="en-US" w:eastAsia="zh-CN"/>
        </w:rPr>
        <w:t>国家发展和改革委员会、财政部《关于核定往来港澳长期多次有效签注收费标准等有关问题的通知》（发改价格【2005】77号），国家发展计划委员会、财政部《关于调整往来港澳通行证等收费标准的通知》（计价格【2002】1097号）；一次15元</w:t>
      </w:r>
    </w:p>
    <w:p>
      <w:pPr>
        <w:numPr>
          <w:ilvl w:val="0"/>
          <w:numId w:val="0"/>
        </w:numPr>
        <w:rPr>
          <w:rFonts w:hint="eastAsia"/>
          <w:b w:val="0"/>
          <w:bCs w:val="0"/>
          <w:sz w:val="30"/>
          <w:szCs w:val="30"/>
          <w:lang w:val="en-US" w:eastAsia="zh-CN"/>
        </w:rPr>
      </w:pPr>
      <w:r>
        <w:rPr>
          <w:rFonts w:hint="eastAsia"/>
          <w:b w:val="0"/>
          <w:bCs w:val="0"/>
          <w:sz w:val="30"/>
          <w:szCs w:val="30"/>
          <w:lang w:val="en-US" w:eastAsia="zh-CN"/>
        </w:rPr>
        <w:t>二次30元</w:t>
      </w:r>
    </w:p>
    <w:p>
      <w:pPr>
        <w:numPr>
          <w:ilvl w:val="0"/>
          <w:numId w:val="0"/>
        </w:numPr>
        <w:rPr>
          <w:rFonts w:hint="eastAsia"/>
          <w:b w:val="0"/>
          <w:bCs w:val="0"/>
          <w:sz w:val="30"/>
          <w:szCs w:val="30"/>
          <w:lang w:val="en-US" w:eastAsia="zh-CN"/>
        </w:rPr>
      </w:pPr>
      <w:r>
        <w:rPr>
          <w:rFonts w:hint="eastAsia"/>
          <w:b w:val="0"/>
          <w:bCs w:val="0"/>
          <w:sz w:val="30"/>
          <w:szCs w:val="30"/>
          <w:lang w:val="en-US" w:eastAsia="zh-CN"/>
        </w:rPr>
        <w:t>一年以下（含）多次80元</w:t>
      </w:r>
    </w:p>
    <w:p>
      <w:pPr>
        <w:numPr>
          <w:ilvl w:val="0"/>
          <w:numId w:val="0"/>
        </w:numPr>
        <w:rPr>
          <w:rFonts w:hint="eastAsia"/>
          <w:b w:val="0"/>
          <w:bCs w:val="0"/>
          <w:sz w:val="30"/>
          <w:szCs w:val="30"/>
          <w:lang w:val="en-US" w:eastAsia="zh-CN"/>
        </w:rPr>
      </w:pPr>
      <w:r>
        <w:rPr>
          <w:rFonts w:hint="eastAsia"/>
          <w:b w:val="0"/>
          <w:bCs w:val="0"/>
          <w:sz w:val="30"/>
          <w:szCs w:val="30"/>
          <w:lang w:val="en-US" w:eastAsia="zh-CN"/>
        </w:rPr>
        <w:t>一年以上两年（含）以下多次120元</w:t>
      </w:r>
    </w:p>
    <w:p>
      <w:pPr>
        <w:numPr>
          <w:ilvl w:val="0"/>
          <w:numId w:val="0"/>
        </w:numPr>
        <w:rPr>
          <w:rFonts w:hint="eastAsia"/>
          <w:b w:val="0"/>
          <w:bCs w:val="0"/>
          <w:sz w:val="30"/>
          <w:szCs w:val="30"/>
          <w:lang w:val="en-US" w:eastAsia="zh-CN"/>
        </w:rPr>
      </w:pPr>
      <w:r>
        <w:rPr>
          <w:rFonts w:hint="eastAsia"/>
          <w:b w:val="0"/>
          <w:bCs w:val="0"/>
          <w:sz w:val="30"/>
          <w:szCs w:val="30"/>
          <w:lang w:val="en-US" w:eastAsia="zh-CN"/>
        </w:rPr>
        <w:t>两年以上三年以下多次160元</w:t>
      </w:r>
    </w:p>
    <w:p>
      <w:pPr>
        <w:numPr>
          <w:ilvl w:val="0"/>
          <w:numId w:val="0"/>
        </w:numPr>
        <w:rPr>
          <w:rFonts w:hint="eastAsia"/>
          <w:b w:val="0"/>
          <w:bCs w:val="0"/>
          <w:sz w:val="30"/>
          <w:szCs w:val="30"/>
          <w:lang w:val="en-US" w:eastAsia="zh-CN"/>
        </w:rPr>
      </w:pPr>
      <w:r>
        <w:rPr>
          <w:rFonts w:hint="eastAsia"/>
          <w:b w:val="0"/>
          <w:bCs w:val="0"/>
          <w:sz w:val="30"/>
          <w:szCs w:val="30"/>
          <w:lang w:val="en-US" w:eastAsia="zh-CN"/>
        </w:rPr>
        <w:t>长期（三年）多次240元</w:t>
      </w:r>
    </w:p>
    <w:p>
      <w:pPr>
        <w:numPr>
          <w:ilvl w:val="0"/>
          <w:numId w:val="0"/>
        </w:numPr>
        <w:rPr>
          <w:rFonts w:hint="eastAsia"/>
          <w:b/>
          <w:bCs/>
          <w:sz w:val="30"/>
          <w:szCs w:val="30"/>
          <w:lang w:val="en-US" w:eastAsia="zh-CN"/>
        </w:rPr>
      </w:pPr>
      <w:r>
        <w:rPr>
          <w:rFonts w:hint="eastAsia"/>
          <w:b/>
          <w:bCs/>
          <w:sz w:val="30"/>
          <w:szCs w:val="30"/>
          <w:lang w:val="en-US" w:eastAsia="zh-CN"/>
        </w:rPr>
        <w:t>七、数量限制：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八、决定证件：</w:t>
      </w:r>
      <w:r>
        <w:rPr>
          <w:rFonts w:hint="eastAsia"/>
          <w:b w:val="0"/>
          <w:bCs w:val="0"/>
          <w:sz w:val="30"/>
          <w:szCs w:val="30"/>
          <w:lang w:val="en-US" w:eastAsia="zh-CN"/>
        </w:rPr>
        <w:t>往来港澳通行证</w:t>
      </w:r>
    </w:p>
    <w:p>
      <w:pPr>
        <w:numPr>
          <w:ilvl w:val="0"/>
          <w:numId w:val="0"/>
        </w:numPr>
        <w:rPr>
          <w:rFonts w:hint="eastAsia"/>
          <w:b w:val="0"/>
          <w:bCs w:val="0"/>
          <w:sz w:val="30"/>
          <w:szCs w:val="30"/>
          <w:lang w:val="en-US" w:eastAsia="zh-CN"/>
        </w:rPr>
      </w:pPr>
      <w:r>
        <w:rPr>
          <w:rFonts w:hint="eastAsia"/>
          <w:b/>
          <w:bCs/>
          <w:sz w:val="30"/>
          <w:szCs w:val="30"/>
          <w:lang w:val="en-US" w:eastAsia="zh-CN"/>
        </w:rPr>
        <w:t>九、结果送达：</w:t>
      </w:r>
      <w:r>
        <w:rPr>
          <w:rFonts w:hint="eastAsia"/>
          <w:b w:val="0"/>
          <w:bCs w:val="0"/>
          <w:sz w:val="30"/>
          <w:szCs w:val="30"/>
          <w:lang w:val="en-US" w:eastAsia="zh-CN"/>
        </w:rPr>
        <w:t>窗口领取或邮寄送达</w:t>
      </w:r>
    </w:p>
    <w:p>
      <w:pPr>
        <w:numPr>
          <w:ilvl w:val="0"/>
          <w:numId w:val="0"/>
        </w:numPr>
        <w:rPr>
          <w:rFonts w:hint="eastAsia"/>
          <w:b w:val="0"/>
          <w:bCs w:val="0"/>
          <w:sz w:val="30"/>
          <w:szCs w:val="30"/>
          <w:lang w:val="en-US" w:eastAsia="zh-CN"/>
        </w:rPr>
      </w:pPr>
      <w:r>
        <w:rPr>
          <w:rFonts w:hint="eastAsia"/>
          <w:b/>
          <w:bCs/>
          <w:sz w:val="30"/>
          <w:szCs w:val="30"/>
          <w:lang w:val="en-US" w:eastAsia="zh-CN"/>
        </w:rPr>
        <w:t>十、年检要求：</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十一、注意事项：</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十一、联系电话：</w:t>
      </w:r>
      <w:r>
        <w:rPr>
          <w:rFonts w:hint="eastAsia"/>
          <w:b w:val="0"/>
          <w:bCs w:val="0"/>
          <w:sz w:val="30"/>
          <w:szCs w:val="30"/>
          <w:lang w:val="en-US" w:eastAsia="zh-CN"/>
        </w:rPr>
        <w:t>0557-7015769</w:t>
      </w:r>
      <w:bookmarkStart w:id="0" w:name="_GoBack"/>
      <w:bookmarkEnd w:id="0"/>
    </w:p>
    <w:p>
      <w:pPr>
        <w:numPr>
          <w:ilvl w:val="0"/>
          <w:numId w:val="0"/>
        </w:numPr>
      </w:pPr>
      <w:r>
        <w:rPr>
          <w:rFonts w:hint="eastAsia"/>
          <w:b/>
          <w:bCs/>
          <w:sz w:val="30"/>
          <w:szCs w:val="30"/>
          <w:lang w:val="en-US" w:eastAsia="zh-CN"/>
        </w:rPr>
        <w:t>十二、监督电话：</w:t>
      </w:r>
      <w:r>
        <w:rPr>
          <w:rFonts w:hint="eastAsia"/>
          <w:b w:val="0"/>
          <w:bCs w:val="0"/>
          <w:sz w:val="30"/>
          <w:szCs w:val="30"/>
          <w:lang w:val="en-US" w:eastAsia="zh-CN"/>
        </w:rPr>
        <w:t>0557-7358008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7C187"/>
    <w:multiLevelType w:val="singleLevel"/>
    <w:tmpl w:val="6577C187"/>
    <w:lvl w:ilvl="0" w:tentative="0">
      <w:start w:val="1"/>
      <w:numFmt w:val="chineseCounting"/>
      <w:suff w:val="nothing"/>
      <w:lvlText w:val="（%1）"/>
      <w:lvlJc w:val="left"/>
    </w:lvl>
  </w:abstractNum>
  <w:abstractNum w:abstractNumId="1">
    <w:nsid w:val="659CEDAD"/>
    <w:multiLevelType w:val="singleLevel"/>
    <w:tmpl w:val="659CEDAD"/>
    <w:lvl w:ilvl="0" w:tentative="0">
      <w:start w:val="1"/>
      <w:numFmt w:val="chineseCounting"/>
      <w:suff w:val="nothing"/>
      <w:lvlText w:val="%1、"/>
      <w:lvlJc w:val="left"/>
    </w:lvl>
  </w:abstractNum>
  <w:abstractNum w:abstractNumId="2">
    <w:nsid w:val="659FB299"/>
    <w:multiLevelType w:val="singleLevel"/>
    <w:tmpl w:val="659FB299"/>
    <w:lvl w:ilvl="0" w:tentative="0">
      <w:start w:val="4"/>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7A38BE"/>
    <w:rsid w:val="52FC6861"/>
    <w:rsid w:val="64B64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2024-01-11T09:18:28Z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