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烟花爆竹道路运输许可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一、项目名称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</w:rPr>
        <w:t>烟花爆竹道路运输许可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二、审批类型：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承诺件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三、受理机构：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安徽省泗县公安局交通管理大队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《烟花爆竹安全管理条例》（2006年1月21日国务院令第455号，2016年2月6日予以修改）第三条：国家对烟花爆竹的生产、经营、运输和举办焰火晚会以及其他大型焰火燃放活动，实行许可证制度。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第二十二条：经由道路运输烟花爆竹的，应当经公安部门许可。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第二十三条：经由道路运输烟花爆竹的，托运人应当向运达地县级人民政府公安部门提出申请。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符合《烟花爆竹安全管理条例》等规定。承运人具有从事危险货物运输的资质，驾驶员、押运员具备从事危险货物运输的资格，运输车辆具有危险货物运输车辆的道路运输证明，托运人具有从事烟花爆竹生产、经营的资质，有烟花爆竹的购销合同及运输烟花爆竹的种类、规格、数量，有烟花爆竹的产品质量和包装合格证明，能提供运输车辆牌号、运输时间、起始地点、行驶路线、经停地点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六：申请材料：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单位管理卡(纸质或电子、原件和复印件各一份）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七：审批流程：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八、审批时限：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法定办结时限：3天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九、收费依据及标准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十、数量限制：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十一、决定证件：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《烟花爆竹道路运输许可证》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十二、结果送达：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窗口领取、结果快递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十三、年审年检：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十四、联系电话：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0557-7015767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十五、监督电话：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0557-7358008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十六、办理地点：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安徽省宿州市泗县屏山镇彩虹大道北001号政务服务中心公安局交通管理大队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十七、互联网办理链接：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http://sz.ahzwfw.gov.cn/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1046"/>
    <w:rsid w:val="096A13D7"/>
    <w:rsid w:val="0B194039"/>
    <w:rsid w:val="379C0111"/>
    <w:rsid w:val="72512668"/>
    <w:rsid w:val="7581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2024-01-12T02:35:35Z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