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beforeAutospacing="0" w:afterAutospacing="0" w:line="590" w:lineRule="exact"/>
        <w:ind w:left="0" w:leftChars="0" w:right="0" w:rightChars="0"/>
        <w:jc w:val="both"/>
        <w:textAlignment w:val="auto"/>
      </w:pPr>
      <w:bookmarkStart w:id="0" w:name="_GoBack"/>
      <w:bookmarkEnd w:id="0"/>
    </w:p>
    <w:p>
      <w:pPr>
        <w:keepNext w:val="0"/>
        <w:keepLines w:val="0"/>
        <w:pageBreakBefore w:val="0"/>
        <w:widowControl w:val="0"/>
        <w:kinsoku/>
        <w:overflowPunct/>
        <w:topLinePunct w:val="0"/>
        <w:autoSpaceDE/>
        <w:autoSpaceDN/>
        <w:bidi w:val="0"/>
        <w:adjustRightInd/>
        <w:snapToGrid/>
        <w:spacing w:beforeAutospacing="0" w:afterAutospacing="0" w:line="590" w:lineRule="exact"/>
        <w:ind w:left="0" w:leftChars="0" w:right="0" w:rightChars="0"/>
        <w:jc w:val="center"/>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方正小标宋_GBK" w:hAnsi="方正小标宋_GBK" w:eastAsia="方正小标宋_GBK" w:cs="方正小标宋_GBK"/>
          <w:kern w:val="0"/>
          <w:sz w:val="44"/>
          <w:szCs w:val="44"/>
          <w:shd w:val="clear" w:color="auto" w:fill="FFFFFF"/>
          <w:lang w:val="en-US" w:eastAsia="zh-CN" w:bidi="ar-SA"/>
        </w:rPr>
      </w:pPr>
      <w:r>
        <w:rPr>
          <w:rFonts w:hint="default" w:ascii="方正小标宋_GBK" w:hAnsi="方正小标宋_GBK" w:eastAsia="方正小标宋_GBK" w:cs="方正小标宋_GBK"/>
          <w:kern w:val="0"/>
          <w:sz w:val="44"/>
          <w:szCs w:val="44"/>
          <w:shd w:val="clear" w:color="auto" w:fill="FFFFFF"/>
          <w:lang w:val="en-US" w:eastAsia="zh-CN" w:bidi="ar-SA"/>
        </w:rPr>
        <w:t>泗县人民政府办公室关于印发关于进一步加强文物工作的实施意见的通知</w:t>
      </w:r>
    </w:p>
    <w:p>
      <w:pPr>
        <w:keepNext w:val="0"/>
        <w:keepLines w:val="0"/>
        <w:pageBreakBefore w:val="0"/>
        <w:widowControl w:val="0"/>
        <w:kinsoku/>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eastAsia="方正楷体简体" w:cs="Times New Roman"/>
          <w:sz w:val="32"/>
          <w:szCs w:val="32"/>
        </w:rPr>
      </w:pPr>
      <w:r>
        <w:rPr>
          <w:rFonts w:hint="default" w:ascii="Times New Roman" w:hAnsi="Times New Roman" w:eastAsia="方正仿宋_GBK" w:cs="Times New Roman"/>
          <w:b w:val="0"/>
          <w:bCs/>
          <w:sz w:val="32"/>
          <w:szCs w:val="32"/>
          <w:lang w:val="en-US" w:eastAsia="zh-CN"/>
        </w:rPr>
        <w:t>泗政办发〔2023〕7号</w:t>
      </w:r>
    </w:p>
    <w:p>
      <w:pPr>
        <w:pStyle w:val="2"/>
        <w:keepNext w:val="0"/>
        <w:keepLines w:val="0"/>
        <w:pageBreakBefore w:val="0"/>
        <w:widowControl w:val="0"/>
        <w:kinsoku/>
        <w:overflowPunct/>
        <w:topLinePunct w:val="0"/>
        <w:autoSpaceDE/>
        <w:autoSpaceDN/>
        <w:bidi w:val="0"/>
        <w:spacing w:line="59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spacing w:line="590" w:lineRule="exact"/>
        <w:textAlignment w:val="auto"/>
        <w:rPr>
          <w:rFonts w:hint="default" w:ascii="Times New Roman" w:hAnsi="Times New Roman" w:eastAsia="方正仿宋_GBK" w:cs="Times New Roman"/>
          <w:b w:val="0"/>
          <w:bCs/>
          <w:sz w:val="32"/>
          <w:szCs w:val="40"/>
          <w:lang w:val="en-US" w:eastAsia="zh-CN"/>
        </w:rPr>
      </w:pPr>
      <w:r>
        <w:rPr>
          <w:rFonts w:hint="default" w:ascii="Times New Roman" w:hAnsi="Times New Roman" w:eastAsia="方正仿宋_GBK" w:cs="Times New Roman"/>
          <w:b w:val="0"/>
          <w:bCs/>
          <w:sz w:val="32"/>
          <w:szCs w:val="40"/>
          <w:lang w:val="en-US" w:eastAsia="zh-CN"/>
        </w:rPr>
        <w:t>各镇人民政府，各街道办事处，县政府有关部门：</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b w:val="0"/>
          <w:bCs/>
          <w:sz w:val="32"/>
          <w:szCs w:val="40"/>
          <w:lang w:val="en-US" w:eastAsia="zh-CN"/>
        </w:rPr>
      </w:pPr>
      <w:r>
        <w:rPr>
          <w:rFonts w:hint="default" w:ascii="Times New Roman" w:hAnsi="Times New Roman" w:eastAsia="方正仿宋_GBK" w:cs="Times New Roman"/>
          <w:b w:val="0"/>
          <w:bCs/>
          <w:sz w:val="32"/>
          <w:szCs w:val="40"/>
          <w:lang w:val="en-US" w:eastAsia="zh-CN"/>
        </w:rPr>
        <w:t>《关于进一步加强文物工作的实施意见》已经2023年8月23日县政府第22次常务会议研究通过，现印发给你们，请认真抓好贯彻落实。</w:t>
      </w:r>
    </w:p>
    <w:p>
      <w:pPr>
        <w:keepNext w:val="0"/>
        <w:keepLines w:val="0"/>
        <w:pageBreakBefore w:val="0"/>
        <w:widowControl w:val="0"/>
        <w:kinsoku/>
        <w:wordWrap/>
        <w:overflowPunct/>
        <w:topLinePunct w:val="0"/>
        <w:autoSpaceDE/>
        <w:autoSpaceDN/>
        <w:bidi w:val="0"/>
        <w:spacing w:line="590" w:lineRule="exact"/>
        <w:textAlignment w:val="auto"/>
        <w:rPr>
          <w:rFonts w:hint="default" w:ascii="Times New Roman" w:hAnsi="Times New Roman" w:eastAsia="方正仿宋_GBK" w:cs="Times New Roman"/>
          <w:b w:val="0"/>
          <w:bCs/>
          <w:sz w:val="32"/>
          <w:szCs w:val="40"/>
          <w:lang w:val="en-US" w:eastAsia="zh-CN"/>
        </w:rPr>
      </w:pPr>
    </w:p>
    <w:p>
      <w:pPr>
        <w:keepNext w:val="0"/>
        <w:keepLines w:val="0"/>
        <w:pageBreakBefore w:val="0"/>
        <w:widowControl w:val="0"/>
        <w:kinsoku/>
        <w:wordWrap w:val="0"/>
        <w:overflowPunct/>
        <w:topLinePunct w:val="0"/>
        <w:autoSpaceDE/>
        <w:autoSpaceDN/>
        <w:bidi w:val="0"/>
        <w:spacing w:line="590" w:lineRule="exact"/>
        <w:ind w:firstLine="640" w:firstLineChars="200"/>
        <w:jc w:val="right"/>
        <w:textAlignment w:val="auto"/>
        <w:rPr>
          <w:rFonts w:hint="default" w:ascii="Times New Roman" w:hAnsi="Times New Roman" w:eastAsia="方正仿宋_GBK" w:cs="Times New Roman"/>
          <w:b w:val="0"/>
          <w:bCs/>
          <w:sz w:val="32"/>
          <w:szCs w:val="40"/>
          <w:lang w:val="en-US" w:eastAsia="zh-CN"/>
        </w:rPr>
      </w:pPr>
      <w:r>
        <w:rPr>
          <w:rFonts w:hint="eastAsia" w:ascii="Times New Roman" w:hAnsi="Times New Roman" w:eastAsia="方正仿宋_GBK" w:cs="Times New Roman"/>
          <w:b w:val="0"/>
          <w:bCs/>
          <w:sz w:val="32"/>
          <w:szCs w:val="40"/>
          <w:lang w:val="en-US" w:eastAsia="zh-CN"/>
        </w:rPr>
        <w:t xml:space="preserve">泗县人民政府办公室  </w:t>
      </w:r>
    </w:p>
    <w:p>
      <w:pPr>
        <w:keepNext w:val="0"/>
        <w:keepLines w:val="0"/>
        <w:pageBreakBefore w:val="0"/>
        <w:widowControl w:val="0"/>
        <w:kinsoku/>
        <w:wordWrap w:val="0"/>
        <w:overflowPunct/>
        <w:topLinePunct w:val="0"/>
        <w:autoSpaceDE/>
        <w:autoSpaceDN/>
        <w:bidi w:val="0"/>
        <w:spacing w:line="590" w:lineRule="exact"/>
        <w:ind w:firstLine="640" w:firstLineChars="200"/>
        <w:jc w:val="right"/>
        <w:textAlignment w:val="auto"/>
        <w:rPr>
          <w:rFonts w:hint="eastAsia" w:ascii="Times New Roman" w:hAnsi="Times New Roman" w:eastAsia="方正仿宋_GBK" w:cs="Times New Roman"/>
          <w:b w:val="0"/>
          <w:bCs/>
          <w:sz w:val="32"/>
          <w:szCs w:val="40"/>
          <w:lang w:val="en-US" w:eastAsia="zh-CN"/>
        </w:rPr>
      </w:pPr>
      <w:r>
        <w:rPr>
          <w:rFonts w:hint="default" w:ascii="Times New Roman" w:hAnsi="Times New Roman" w:eastAsia="方正仿宋_GBK" w:cs="Times New Roman"/>
          <w:b w:val="0"/>
          <w:bCs/>
          <w:sz w:val="32"/>
          <w:szCs w:val="40"/>
          <w:lang w:val="en-US" w:eastAsia="zh-CN"/>
        </w:rPr>
        <w:t>2023年9月8日</w:t>
      </w:r>
      <w:r>
        <w:rPr>
          <w:rFonts w:hint="eastAsia" w:ascii="Times New Roman" w:hAnsi="Times New Roman" w:eastAsia="方正仿宋_GBK" w:cs="Times New Roman"/>
          <w:b w:val="0"/>
          <w:bCs/>
          <w:sz w:val="32"/>
          <w:szCs w:val="40"/>
          <w:lang w:val="en-US" w:eastAsia="zh-CN"/>
        </w:rPr>
        <w:t xml:space="preserve">   </w:t>
      </w:r>
    </w:p>
    <w:p>
      <w:pPr>
        <w:keepNext w:val="0"/>
        <w:keepLines w:val="0"/>
        <w:pageBreakBefore w:val="0"/>
        <w:widowControl w:val="0"/>
        <w:kinsoku/>
        <w:wordWrap/>
        <w:overflowPunct/>
        <w:topLinePunct w:val="0"/>
        <w:autoSpaceDE/>
        <w:autoSpaceDN/>
        <w:bidi w:val="0"/>
        <w:spacing w:line="590" w:lineRule="exact"/>
        <w:ind w:firstLine="640" w:firstLineChars="200"/>
        <w:jc w:val="left"/>
        <w:textAlignment w:val="auto"/>
        <w:rPr>
          <w:rFonts w:hint="eastAsia" w:ascii="Times New Roman" w:hAnsi="Times New Roman" w:eastAsia="方正仿宋_GBK" w:cs="Times New Roman"/>
          <w:b w:val="0"/>
          <w:bCs/>
          <w:sz w:val="32"/>
          <w:szCs w:val="40"/>
          <w:lang w:val="en-US" w:eastAsia="zh-CN"/>
        </w:rPr>
      </w:pPr>
      <w:r>
        <w:rPr>
          <w:rFonts w:hint="eastAsia" w:ascii="Times New Roman" w:hAnsi="Times New Roman" w:eastAsia="方正仿宋_GBK" w:cs="Times New Roman"/>
          <w:b w:val="0"/>
          <w:bCs/>
          <w:sz w:val="32"/>
          <w:szCs w:val="40"/>
          <w:lang w:val="en-US" w:eastAsia="zh-CN"/>
        </w:rPr>
        <w:t>（此件公开发布）</w:t>
      </w:r>
    </w:p>
    <w:p>
      <w:pPr>
        <w:rPr>
          <w:rFonts w:hint="eastAsia" w:ascii="Times New Roman" w:hAnsi="Times New Roman" w:eastAsia="方正仿宋_GBK" w:cs="Times New Roman"/>
          <w:b w:val="0"/>
          <w:bCs/>
          <w:sz w:val="32"/>
          <w:szCs w:val="40"/>
          <w:lang w:val="en-US" w:eastAsia="zh-CN"/>
        </w:rPr>
      </w:pPr>
      <w:r>
        <w:rPr>
          <w:rFonts w:hint="eastAsia" w:ascii="Times New Roman" w:hAnsi="Times New Roman" w:eastAsia="方正仿宋_GBK" w:cs="Times New Roman"/>
          <w:b w:val="0"/>
          <w:bCs/>
          <w:sz w:val="32"/>
          <w:szCs w:val="40"/>
          <w:lang w:val="en-US" w:eastAsia="zh-CN"/>
        </w:rPr>
        <w:br w:type="page"/>
      </w:r>
    </w:p>
    <w:p>
      <w:pPr>
        <w:keepNext w:val="0"/>
        <w:keepLines w:val="0"/>
        <w:pageBreakBefore w:val="0"/>
        <w:widowControl w:val="0"/>
        <w:kinsoku/>
        <w:wordWrap/>
        <w:overflowPunct/>
        <w:topLinePunct w:val="0"/>
        <w:autoSpaceDE/>
        <w:autoSpaceDN/>
        <w:bidi w:val="0"/>
        <w:adjustRightInd w:val="0"/>
        <w:snapToGrid w:val="0"/>
        <w:spacing w:line="590" w:lineRule="exact"/>
        <w:jc w:val="both"/>
        <w:textAlignment w:val="auto"/>
        <w:rPr>
          <w:rFonts w:hint="default" w:ascii="Times New Roman" w:hAnsi="Times New Roman" w:eastAsia="方正小标宋_GBK" w:cs="Times New Roman"/>
          <w:b w:val="0"/>
          <w:bCs w:val="0"/>
          <w:spacing w:val="0"/>
          <w:sz w:val="44"/>
          <w:szCs w:val="44"/>
        </w:rPr>
      </w:pPr>
    </w:p>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default" w:ascii="Times New Roman" w:hAnsi="Times New Roman" w:eastAsia="方正小标宋_GBK" w:cs="Times New Roman"/>
          <w:b w:val="0"/>
          <w:bCs w:val="0"/>
          <w:spacing w:val="0"/>
          <w:sz w:val="44"/>
          <w:szCs w:val="44"/>
        </w:rPr>
      </w:pPr>
      <w:r>
        <w:rPr>
          <w:rFonts w:hint="default" w:ascii="Times New Roman" w:hAnsi="Times New Roman" w:eastAsia="方正小标宋_GBK" w:cs="Times New Roman"/>
          <w:b w:val="0"/>
          <w:bCs w:val="0"/>
          <w:spacing w:val="0"/>
          <w:sz w:val="44"/>
          <w:szCs w:val="44"/>
        </w:rPr>
        <w:t>关于进一步加强文物工作的实施意见</w:t>
      </w:r>
    </w:p>
    <w:p>
      <w:pPr>
        <w:keepNext w:val="0"/>
        <w:keepLines w:val="0"/>
        <w:pageBreakBefore w:val="0"/>
        <w:widowControl w:val="0"/>
        <w:kinsoku/>
        <w:wordWrap/>
        <w:overflowPunct/>
        <w:topLinePunct w:val="0"/>
        <w:autoSpaceDE/>
        <w:autoSpaceDN/>
        <w:bidi w:val="0"/>
        <w:adjustRightInd w:val="0"/>
        <w:snapToGrid w:val="0"/>
        <w:spacing w:line="590" w:lineRule="exact"/>
        <w:ind w:firstLine="880" w:firstLineChars="200"/>
        <w:jc w:val="center"/>
        <w:textAlignment w:val="auto"/>
        <w:rPr>
          <w:rFonts w:hint="default" w:ascii="Times New Roman" w:hAnsi="Times New Roman" w:eastAsia="方正小标宋_GBK" w:cs="Times New Roman"/>
          <w:spacing w:val="0"/>
          <w:sz w:val="44"/>
          <w:szCs w:val="44"/>
        </w:rPr>
      </w:pP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为深入贯彻落实习近平总书记关于文物保护和文物安全工作重要指示批示精神，根据《国务院关于进一步加强文物工作的指导意见》（国发〔2016〕17号）</w:t>
      </w:r>
      <w:r>
        <w:rPr>
          <w:rFonts w:hint="default"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rPr>
        <w:t>《安徽省人民政府关于进一步加强文物工作的实施意见》（皖政〔2016〕95号）</w:t>
      </w:r>
      <w:r>
        <w:rPr>
          <w:rFonts w:hint="default"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eastAsia="zh-CN"/>
        </w:rPr>
        <w:t>《宿州市人民政府关于进一步加强文物工作的实施意见》</w:t>
      </w:r>
      <w:r>
        <w:rPr>
          <w:rFonts w:hint="default" w:ascii="Times New Roman" w:hAnsi="Times New Roman" w:eastAsia="方正仿宋_GBK" w:cs="Times New Roman"/>
          <w:spacing w:val="0"/>
          <w:sz w:val="32"/>
          <w:szCs w:val="32"/>
          <w:lang w:val="en-US" w:eastAsia="zh-CN"/>
        </w:rPr>
        <w:t xml:space="preserve"> </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lang w:val="en-US" w:eastAsia="zh-CN"/>
        </w:rPr>
        <w:t>宿政发〔2017〕7号</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精神，结合我</w:t>
      </w:r>
      <w:r>
        <w:rPr>
          <w:rFonts w:hint="default" w:ascii="Times New Roman" w:hAnsi="Times New Roman" w:eastAsia="方正仿宋_GBK" w:cs="Times New Roman"/>
          <w:spacing w:val="0"/>
          <w:sz w:val="32"/>
          <w:szCs w:val="32"/>
          <w:lang w:eastAsia="zh-CN"/>
        </w:rPr>
        <w:t>县</w:t>
      </w:r>
      <w:r>
        <w:rPr>
          <w:rFonts w:hint="default" w:ascii="Times New Roman" w:hAnsi="Times New Roman" w:eastAsia="方正仿宋_GBK" w:cs="Times New Roman"/>
          <w:spacing w:val="0"/>
          <w:sz w:val="32"/>
          <w:szCs w:val="32"/>
        </w:rPr>
        <w:t>实际，制定如下实施意见。</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黑体_GBK" w:cs="Times New Roman"/>
          <w:spacing w:val="0"/>
          <w:sz w:val="32"/>
          <w:szCs w:val="32"/>
        </w:rPr>
      </w:pPr>
      <w:r>
        <w:rPr>
          <w:rFonts w:hint="default" w:ascii="Times New Roman" w:hAnsi="Times New Roman" w:eastAsia="方正黑体_GBK" w:cs="Times New Roman"/>
          <w:spacing w:val="0"/>
          <w:sz w:val="32"/>
          <w:szCs w:val="32"/>
        </w:rPr>
        <w:t>一、总体目标</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建立</w:t>
      </w:r>
      <w:r>
        <w:rPr>
          <w:rFonts w:hint="default" w:ascii="Times New Roman" w:hAnsi="Times New Roman" w:eastAsia="方正仿宋_GBK" w:cs="Times New Roman"/>
          <w:spacing w:val="0"/>
          <w:sz w:val="32"/>
          <w:szCs w:val="32"/>
          <w:lang w:eastAsia="zh-CN"/>
        </w:rPr>
        <w:t>具有</w:t>
      </w:r>
      <w:r>
        <w:rPr>
          <w:rFonts w:hint="default" w:ascii="Times New Roman" w:hAnsi="Times New Roman" w:eastAsia="方正仿宋_GBK" w:cs="Times New Roman"/>
          <w:spacing w:val="0"/>
          <w:sz w:val="32"/>
          <w:szCs w:val="32"/>
          <w:lang w:val="en-US" w:eastAsia="zh-CN"/>
        </w:rPr>
        <w:t>泗县特色的</w:t>
      </w:r>
      <w:r>
        <w:rPr>
          <w:rFonts w:hint="default" w:ascii="Times New Roman" w:hAnsi="Times New Roman" w:eastAsia="方正仿宋_GBK" w:cs="Times New Roman"/>
          <w:spacing w:val="0"/>
          <w:sz w:val="32"/>
          <w:szCs w:val="32"/>
        </w:rPr>
        <w:t>文物保护体系，全面落实文物保护属地管理责任。文博场馆运行考核评估持续强化，馆藏文物利用率普遍提升，文物陈列展览质量显著提高，文博创意产业持续发展，文物行政执法能力显著增强，安全形势不断好转，保护科技含量和文博信息化水平进一步提高，管理机构进一步健全完善，</w:t>
      </w:r>
      <w:r>
        <w:rPr>
          <w:rFonts w:hint="default" w:ascii="Times New Roman" w:hAnsi="Times New Roman" w:eastAsia="方正仿宋_GBK" w:cs="Times New Roman"/>
          <w:spacing w:val="0"/>
          <w:sz w:val="32"/>
          <w:szCs w:val="32"/>
          <w:lang w:val="en-US" w:eastAsia="zh-CN"/>
        </w:rPr>
        <w:t>行业人才队伍结构不断优化，社会力量参与文物保护利用效能不断增强，文物对经济社会发展的贡献率进一步提升</w:t>
      </w:r>
      <w:r>
        <w:rPr>
          <w:rFonts w:hint="default" w:ascii="Times New Roman" w:hAnsi="Times New Roman" w:eastAsia="方正仿宋_GBK" w:cs="Times New Roman"/>
          <w:spacing w:val="0"/>
          <w:sz w:val="32"/>
          <w:szCs w:val="32"/>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黑体_GBK" w:cs="Times New Roman"/>
          <w:spacing w:val="0"/>
          <w:sz w:val="32"/>
          <w:szCs w:val="32"/>
        </w:rPr>
      </w:pPr>
      <w:r>
        <w:rPr>
          <w:rFonts w:hint="default" w:ascii="Times New Roman" w:hAnsi="Times New Roman" w:eastAsia="方正黑体_GBK" w:cs="Times New Roman"/>
          <w:spacing w:val="0"/>
          <w:sz w:val="32"/>
          <w:szCs w:val="32"/>
        </w:rPr>
        <w:t>二、主要任务</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楷体_GBK" w:cs="Times New Roman"/>
          <w:b w:val="0"/>
          <w:bCs w:val="0"/>
          <w:spacing w:val="0"/>
          <w:sz w:val="32"/>
          <w:szCs w:val="32"/>
        </w:rPr>
      </w:pPr>
      <w:r>
        <w:rPr>
          <w:rFonts w:hint="default" w:ascii="Times New Roman" w:hAnsi="Times New Roman" w:eastAsia="方正楷体_GBK" w:cs="Times New Roman"/>
          <w:b w:val="0"/>
          <w:bCs w:val="0"/>
          <w:spacing w:val="0"/>
          <w:sz w:val="32"/>
          <w:szCs w:val="32"/>
        </w:rPr>
        <w:t>（</w:t>
      </w:r>
      <w:r>
        <w:rPr>
          <w:rFonts w:hint="default" w:ascii="Times New Roman" w:hAnsi="Times New Roman" w:eastAsia="方正楷体_GBK" w:cs="Times New Roman"/>
          <w:b w:val="0"/>
          <w:bCs w:val="0"/>
          <w:spacing w:val="0"/>
          <w:sz w:val="32"/>
          <w:szCs w:val="32"/>
          <w:lang w:eastAsia="zh-CN"/>
        </w:rPr>
        <w:t>一</w:t>
      </w:r>
      <w:r>
        <w:rPr>
          <w:rFonts w:hint="default" w:ascii="Times New Roman" w:hAnsi="Times New Roman" w:eastAsia="方正楷体_GBK" w:cs="Times New Roman"/>
          <w:b w:val="0"/>
          <w:bCs w:val="0"/>
          <w:spacing w:val="0"/>
          <w:sz w:val="32"/>
          <w:szCs w:val="32"/>
        </w:rPr>
        <w:t>）明确管理责任</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jc w:val="both"/>
        <w:textAlignment w:val="auto"/>
        <w:rPr>
          <w:rFonts w:hint="default" w:ascii="Times New Roman" w:hAnsi="Times New Roman" w:eastAsia="方正仿宋_GBK" w:cs="Times New Roman"/>
          <w:spacing w:val="0"/>
          <w:sz w:val="32"/>
          <w:szCs w:val="32"/>
        </w:rPr>
      </w:pPr>
      <w:r>
        <w:rPr>
          <w:rFonts w:hint="eastAsia" w:ascii="方正仿宋_GBK" w:hAnsi="方正仿宋_GBK" w:eastAsia="方正仿宋_GBK" w:cs="方正仿宋_GBK"/>
          <w:b/>
          <w:bCs/>
          <w:spacing w:val="0"/>
          <w:sz w:val="32"/>
          <w:szCs w:val="32"/>
        </w:rPr>
        <w:t>1.落实政府主体责任。</w:t>
      </w:r>
      <w:r>
        <w:rPr>
          <w:rFonts w:hint="default" w:ascii="Times New Roman" w:hAnsi="Times New Roman" w:eastAsia="方正仿宋_GBK" w:cs="Times New Roman"/>
          <w:spacing w:val="0"/>
          <w:sz w:val="32"/>
          <w:szCs w:val="32"/>
        </w:rPr>
        <w:t>全面落实文物保护属地管理责任，各镇人民政府、各街道办事处是辖区文物保护工作的主体，要切实履行主体责任，坚持党政同责、一岗双责、齐抓共管、失职追责的原则，把文物保护工作列入重要议事日程并纳入镇</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街道</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目标管理绩效考核，作为领导班子和领导干部综合考核评价的重要参考。</w:t>
      </w:r>
      <w:r>
        <w:rPr>
          <w:rFonts w:hint="default" w:ascii="Times New Roman" w:hAnsi="Times New Roman" w:eastAsia="方正仿宋_GBK" w:cs="Times New Roman"/>
          <w:spacing w:val="0"/>
          <w:sz w:val="32"/>
          <w:szCs w:val="32"/>
          <w:lang w:val="en-US" w:eastAsia="zh-CN"/>
        </w:rPr>
        <w:t>建立健全文物保护责任评估机制，针对文物保存状况，每年进行一次检查评估，发现问题认真整改，及时解决文物保护中的突出问题。</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jc w:val="both"/>
        <w:textAlignment w:val="auto"/>
        <w:rPr>
          <w:rFonts w:hint="default" w:ascii="Times New Roman" w:hAnsi="Times New Roman" w:eastAsia="方正仿宋_GBK" w:cs="Times New Roman"/>
          <w:spacing w:val="-6"/>
          <w:sz w:val="32"/>
          <w:szCs w:val="32"/>
        </w:rPr>
      </w:pPr>
      <w:r>
        <w:rPr>
          <w:rFonts w:hint="default" w:ascii="方正仿宋_GBK" w:hAnsi="方正仿宋_GBK" w:eastAsia="方正仿宋_GBK" w:cs="方正仿宋_GBK"/>
          <w:b/>
          <w:bCs/>
          <w:spacing w:val="0"/>
          <w:sz w:val="32"/>
          <w:szCs w:val="32"/>
        </w:rPr>
        <w:t>2.强化主管部门责任。</w:t>
      </w:r>
      <w:r>
        <w:rPr>
          <w:rFonts w:hint="default" w:ascii="Times New Roman" w:hAnsi="Times New Roman" w:eastAsia="方正仿宋_GBK" w:cs="Times New Roman"/>
          <w:spacing w:val="-6"/>
          <w:sz w:val="32"/>
          <w:szCs w:val="32"/>
          <w:lang w:val="en-US" w:eastAsia="zh-CN"/>
        </w:rPr>
        <w:t>支持文物行政部门依法履职，加强文物行政机构建设，优化职能配置。文物行政部门要</w:t>
      </w:r>
      <w:r>
        <w:rPr>
          <w:rFonts w:hint="default" w:ascii="Times New Roman" w:hAnsi="Times New Roman" w:eastAsia="方正仿宋_GBK" w:cs="Times New Roman"/>
          <w:spacing w:val="-6"/>
          <w:sz w:val="32"/>
          <w:szCs w:val="32"/>
        </w:rPr>
        <w:t>认真贯彻落实国家、省、市有关文物保护、安全管理和行政执法等规定及要求，指导、检查全县文物安全工作，督察文物安全执法工作。文物</w:t>
      </w:r>
      <w:r>
        <w:rPr>
          <w:rFonts w:hint="default" w:ascii="Times New Roman" w:hAnsi="Times New Roman" w:eastAsia="方正仿宋_GBK" w:cs="Times New Roman"/>
          <w:spacing w:val="-6"/>
          <w:sz w:val="32"/>
          <w:szCs w:val="32"/>
          <w:lang w:eastAsia="zh-CN"/>
        </w:rPr>
        <w:t>行政</w:t>
      </w:r>
      <w:r>
        <w:rPr>
          <w:rFonts w:hint="default" w:ascii="Times New Roman" w:hAnsi="Times New Roman" w:eastAsia="方正仿宋_GBK" w:cs="Times New Roman"/>
          <w:spacing w:val="-6"/>
          <w:sz w:val="32"/>
          <w:szCs w:val="32"/>
        </w:rPr>
        <w:t>部门指导</w:t>
      </w:r>
      <w:r>
        <w:rPr>
          <w:rFonts w:hint="default"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rPr>
        <w:t>文化市场综合执法大队具体负责查处文物违法案件，监管文物安全，协同配合公安、市场监管等部门查处文物犯罪案件。</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jc w:val="both"/>
        <w:textAlignment w:val="auto"/>
        <w:rPr>
          <w:rFonts w:hint="default" w:ascii="Times New Roman" w:hAnsi="Times New Roman" w:eastAsia="方正仿宋_GBK" w:cs="Times New Roman"/>
          <w:spacing w:val="0"/>
          <w:sz w:val="32"/>
          <w:szCs w:val="32"/>
          <w:lang w:val="en-US" w:eastAsia="zh-CN"/>
        </w:rPr>
      </w:pPr>
      <w:r>
        <w:rPr>
          <w:rFonts w:hint="default" w:ascii="方正仿宋_GBK" w:hAnsi="方正仿宋_GBK" w:eastAsia="方正仿宋_GBK" w:cs="方正仿宋_GBK"/>
          <w:b/>
          <w:bCs/>
          <w:spacing w:val="0"/>
          <w:sz w:val="32"/>
          <w:szCs w:val="32"/>
        </w:rPr>
        <w:t>3.</w:t>
      </w:r>
      <w:r>
        <w:rPr>
          <w:rFonts w:hint="default" w:ascii="方正仿宋_GBK" w:hAnsi="方正仿宋_GBK" w:eastAsia="方正仿宋_GBK" w:cs="方正仿宋_GBK"/>
          <w:b/>
          <w:bCs/>
          <w:spacing w:val="0"/>
          <w:sz w:val="32"/>
          <w:szCs w:val="32"/>
          <w:lang w:eastAsia="zh-CN"/>
        </w:rPr>
        <w:t>加强部门协调</w:t>
      </w:r>
      <w:r>
        <w:rPr>
          <w:rFonts w:hint="default" w:ascii="方正仿宋_GBK" w:hAnsi="方正仿宋_GBK" w:eastAsia="方正仿宋_GBK" w:cs="方正仿宋_GBK"/>
          <w:b/>
          <w:bCs/>
          <w:spacing w:val="0"/>
          <w:sz w:val="32"/>
          <w:szCs w:val="32"/>
        </w:rPr>
        <w:t>。</w:t>
      </w:r>
      <w:r>
        <w:rPr>
          <w:rFonts w:hint="default" w:ascii="Times New Roman" w:hAnsi="Times New Roman" w:eastAsia="方正仿宋_GBK" w:cs="Times New Roman"/>
          <w:spacing w:val="0"/>
          <w:sz w:val="32"/>
          <w:szCs w:val="32"/>
          <w:lang w:val="en-US" w:eastAsia="zh-CN"/>
        </w:rPr>
        <w:t>建立由县政府分管负责同志牵头的文物工作协调机制。县发改、财政、公安、应急管理、消防救援、水利、住建、城管、自然资源和规划、生态环保、文旅（文物）等相关部门要强化协调配合，建立健全文物行政审批协调机制。建立由文旅（文物）、公安、住建、自然资源和规划、生态环保、宗教等部门和单位参与的行政执法联动机制，针对重大问题适时开展联合检查和整治行动。县公安、市场监管、交通运输、文旅（文物）等部门和单位要保持对盗窃、盗掘、盗捞、倒卖、走私等文物违法犯罪活动的高压态势，完善严防、严管、严打、严治的长效机制，涉案文物结案后应及时移交文物管理部门。加强文物行政执法和刑事司法衔接，建立文物管理部门和公安等部门案情通报、案件移送制度。</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jc w:val="both"/>
        <w:textAlignment w:val="auto"/>
        <w:rPr>
          <w:rFonts w:hint="default" w:ascii="Times New Roman" w:hAnsi="Times New Roman" w:eastAsia="方正仿宋_GBK" w:cs="Times New Roman"/>
          <w:spacing w:val="0"/>
          <w:sz w:val="32"/>
          <w:szCs w:val="32"/>
          <w:lang w:val="en-US" w:eastAsia="zh-CN"/>
        </w:rPr>
      </w:pPr>
      <w:r>
        <w:rPr>
          <w:rFonts w:hint="default" w:ascii="方正仿宋_GBK" w:hAnsi="方正仿宋_GBK" w:eastAsia="方正仿宋_GBK" w:cs="方正仿宋_GBK"/>
          <w:b/>
          <w:bCs/>
          <w:spacing w:val="0"/>
          <w:sz w:val="32"/>
          <w:szCs w:val="32"/>
        </w:rPr>
        <w:t>4.明确文物保护责任人。</w:t>
      </w:r>
      <w:r>
        <w:rPr>
          <w:rFonts w:hint="default" w:ascii="Times New Roman" w:hAnsi="Times New Roman" w:eastAsia="方正仿宋_GBK" w:cs="Times New Roman"/>
          <w:spacing w:val="0"/>
          <w:sz w:val="32"/>
          <w:szCs w:val="32"/>
          <w:lang w:val="en-US" w:eastAsia="zh-CN"/>
        </w:rPr>
        <w:t>国有不可移动文物，由属地镇人民政府、街道办事处指定专人作为文物保护责任人；文物所在地块储备期间，所有权人搬离的，土地储备机构为保护责任人。非国有不可移动文物，所有权人是保护责任人；无法确定文物保护责任人的，由文物所在地人民政府指定保护责任人。保护责任人应依法履行文物保护义务，承担保护修缮责任。</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楷体_GBK" w:cs="Times New Roman"/>
          <w:b w:val="0"/>
          <w:bCs w:val="0"/>
          <w:spacing w:val="0"/>
          <w:sz w:val="32"/>
          <w:szCs w:val="32"/>
          <w:lang w:eastAsia="zh-CN"/>
        </w:rPr>
      </w:pPr>
      <w:r>
        <w:rPr>
          <w:rFonts w:hint="default" w:ascii="Times New Roman" w:hAnsi="Times New Roman" w:eastAsia="方正楷体_GBK" w:cs="Times New Roman"/>
          <w:b w:val="0"/>
          <w:bCs w:val="0"/>
          <w:spacing w:val="0"/>
          <w:sz w:val="32"/>
          <w:szCs w:val="32"/>
        </w:rPr>
        <w:t>（</w:t>
      </w:r>
      <w:r>
        <w:rPr>
          <w:rFonts w:hint="default" w:ascii="Times New Roman" w:hAnsi="Times New Roman" w:eastAsia="方正楷体_GBK" w:cs="Times New Roman"/>
          <w:b w:val="0"/>
          <w:bCs w:val="0"/>
          <w:spacing w:val="0"/>
          <w:sz w:val="32"/>
          <w:szCs w:val="32"/>
          <w:lang w:eastAsia="zh-CN"/>
        </w:rPr>
        <w:t>二</w:t>
      </w:r>
      <w:r>
        <w:rPr>
          <w:rFonts w:hint="default" w:ascii="Times New Roman" w:hAnsi="Times New Roman" w:eastAsia="方正楷体_GBK" w:cs="Times New Roman"/>
          <w:b w:val="0"/>
          <w:bCs w:val="0"/>
          <w:spacing w:val="0"/>
          <w:sz w:val="32"/>
          <w:szCs w:val="32"/>
        </w:rPr>
        <w:t>）加</w:t>
      </w:r>
      <w:r>
        <w:rPr>
          <w:rFonts w:hint="default" w:ascii="Times New Roman" w:hAnsi="Times New Roman" w:eastAsia="方正楷体_GBK" w:cs="Times New Roman"/>
          <w:b w:val="0"/>
          <w:bCs w:val="0"/>
          <w:spacing w:val="0"/>
          <w:sz w:val="32"/>
          <w:szCs w:val="32"/>
          <w:lang w:eastAsia="zh-CN"/>
        </w:rPr>
        <w:t>大</w:t>
      </w:r>
      <w:r>
        <w:rPr>
          <w:rFonts w:hint="default" w:ascii="Times New Roman" w:hAnsi="Times New Roman" w:eastAsia="方正楷体_GBK" w:cs="Times New Roman"/>
          <w:b w:val="0"/>
          <w:bCs w:val="0"/>
          <w:spacing w:val="0"/>
          <w:sz w:val="32"/>
          <w:szCs w:val="32"/>
        </w:rPr>
        <w:t>保护</w:t>
      </w:r>
      <w:r>
        <w:rPr>
          <w:rFonts w:hint="default" w:ascii="Times New Roman" w:hAnsi="Times New Roman" w:eastAsia="方正楷体_GBK" w:cs="Times New Roman"/>
          <w:b w:val="0"/>
          <w:bCs w:val="0"/>
          <w:spacing w:val="0"/>
          <w:sz w:val="32"/>
          <w:szCs w:val="32"/>
          <w:lang w:eastAsia="zh-CN"/>
        </w:rPr>
        <w:t>力度</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jc w:val="both"/>
        <w:textAlignment w:val="auto"/>
        <w:rPr>
          <w:rFonts w:hint="default" w:ascii="Times New Roman" w:hAnsi="Times New Roman" w:eastAsia="方正仿宋_GBK" w:cs="Times New Roman"/>
          <w:spacing w:val="0"/>
          <w:sz w:val="32"/>
          <w:szCs w:val="32"/>
          <w:lang w:val="en-US" w:eastAsia="zh-CN"/>
        </w:rPr>
      </w:pPr>
      <w:r>
        <w:rPr>
          <w:rFonts w:hint="default" w:ascii="方正仿宋_GBK" w:hAnsi="方正仿宋_GBK" w:eastAsia="方正仿宋_GBK" w:cs="方正仿宋_GBK"/>
          <w:b/>
          <w:bCs/>
          <w:spacing w:val="0"/>
          <w:sz w:val="32"/>
          <w:szCs w:val="32"/>
        </w:rPr>
        <w:t>1.</w:t>
      </w:r>
      <w:r>
        <w:rPr>
          <w:rFonts w:hint="default" w:ascii="方正仿宋_GBK" w:hAnsi="方正仿宋_GBK" w:eastAsia="方正仿宋_GBK" w:cs="方正仿宋_GBK"/>
          <w:b/>
          <w:bCs/>
          <w:spacing w:val="0"/>
          <w:sz w:val="32"/>
          <w:szCs w:val="32"/>
          <w:lang w:eastAsia="zh-CN"/>
        </w:rPr>
        <w:t>筑牢</w:t>
      </w:r>
      <w:r>
        <w:rPr>
          <w:rFonts w:hint="default" w:ascii="方正仿宋_GBK" w:hAnsi="方正仿宋_GBK" w:eastAsia="方正仿宋_GBK" w:cs="方正仿宋_GBK"/>
          <w:b/>
          <w:bCs/>
          <w:spacing w:val="0"/>
          <w:sz w:val="32"/>
          <w:szCs w:val="32"/>
        </w:rPr>
        <w:t>文物保护基础。</w:t>
      </w:r>
      <w:r>
        <w:rPr>
          <w:rFonts w:hint="default" w:ascii="Times New Roman" w:hAnsi="Times New Roman" w:eastAsia="方正仿宋_GBK" w:cs="Times New Roman"/>
          <w:spacing w:val="0"/>
          <w:sz w:val="32"/>
          <w:szCs w:val="32"/>
          <w:lang w:val="en-US" w:eastAsia="zh-CN"/>
        </w:rPr>
        <w:t>进一步摸清我县文物资源状况，全面掌握文物保存状况和保护需求，实现文物资源动态管理。持续开展文物保护“四有”工作，全县所有文物保护单位全部树立保护标志，完善记录档案，明确管理机构（人员）。</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jc w:val="both"/>
        <w:textAlignment w:val="auto"/>
        <w:rPr>
          <w:rFonts w:hint="default" w:ascii="Times New Roman" w:hAnsi="Times New Roman" w:eastAsia="方正仿宋_GBK" w:cs="Times New Roman"/>
          <w:spacing w:val="0"/>
          <w:sz w:val="32"/>
          <w:szCs w:val="32"/>
          <w:lang w:val="en-US" w:eastAsia="zh-CN"/>
        </w:rPr>
      </w:pPr>
      <w:r>
        <w:rPr>
          <w:rFonts w:hint="default" w:ascii="方正仿宋_GBK" w:hAnsi="方正仿宋_GBK" w:eastAsia="方正仿宋_GBK" w:cs="方正仿宋_GBK"/>
          <w:b/>
          <w:bCs/>
          <w:spacing w:val="0"/>
          <w:sz w:val="32"/>
          <w:szCs w:val="32"/>
          <w:lang w:val="en-US" w:eastAsia="zh-CN"/>
        </w:rPr>
        <w:t>2.加强文物保护规划编制实施。</w:t>
      </w:r>
      <w:r>
        <w:rPr>
          <w:rFonts w:hint="default" w:ascii="Times New Roman" w:hAnsi="Times New Roman" w:eastAsia="方正仿宋_GBK" w:cs="Times New Roman"/>
          <w:spacing w:val="0"/>
          <w:sz w:val="32"/>
          <w:szCs w:val="32"/>
          <w:lang w:val="en-US" w:eastAsia="zh-CN"/>
        </w:rPr>
        <w:t>按照“多规合一”要求，将文物保护规划相关内容纳入城乡规划。及时核定本行政区域相应级别的文物保护单位和不可移动文物目录，依法划定文物保护单位保护范围和建设控制地带，设立文物保护标志牌，并通过政务信息等平台向社会公开，接受社会监督。</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jc w:val="both"/>
        <w:textAlignment w:val="auto"/>
        <w:rPr>
          <w:rFonts w:hint="default" w:ascii="Times New Roman" w:hAnsi="Times New Roman" w:eastAsia="方正仿宋_GBK" w:cs="Times New Roman"/>
          <w:spacing w:val="0"/>
          <w:sz w:val="32"/>
          <w:szCs w:val="32"/>
          <w:lang w:val="en-US" w:eastAsia="zh-CN"/>
        </w:rPr>
      </w:pPr>
      <w:r>
        <w:rPr>
          <w:rFonts w:hint="default" w:ascii="方正仿宋_GBK" w:hAnsi="方正仿宋_GBK" w:eastAsia="方正仿宋_GBK" w:cs="方正仿宋_GBK"/>
          <w:b/>
          <w:bCs/>
          <w:spacing w:val="0"/>
          <w:sz w:val="32"/>
          <w:szCs w:val="32"/>
          <w:lang w:val="en-US" w:eastAsia="zh-CN"/>
        </w:rPr>
        <w:t>3</w:t>
      </w:r>
      <w:r>
        <w:rPr>
          <w:rFonts w:hint="default" w:ascii="方正仿宋_GBK" w:hAnsi="方正仿宋_GBK" w:eastAsia="方正仿宋_GBK" w:cs="方正仿宋_GBK"/>
          <w:b/>
          <w:bCs/>
          <w:spacing w:val="0"/>
          <w:sz w:val="32"/>
          <w:szCs w:val="32"/>
        </w:rPr>
        <w:t>.加强不可移动文物保护。</w:t>
      </w:r>
      <w:r>
        <w:rPr>
          <w:rFonts w:hint="default" w:ascii="Times New Roman" w:hAnsi="Times New Roman" w:eastAsia="方正仿宋_GBK" w:cs="Times New Roman"/>
          <w:spacing w:val="6"/>
          <w:sz w:val="32"/>
          <w:szCs w:val="32"/>
          <w:lang w:val="en-US" w:eastAsia="zh-CN"/>
        </w:rPr>
        <w:t>加强不可移动文物保护管理，落实保护措施，及时将新发现文物纳入保护范畴。加强文物日常巡查和监测工作，强化日常维护保养，推动由抢救性保护为主向抢救性与预防性保护并重转变。对文物保护单位实施修缮，必须遵守不改变文物原状原则，注重维护文物的真实性、完整性，全面保存、延续文物的历史信息和价值。文物保护工程要遵循其特殊规律，依法实行确保工程质量的招投标方式和预算编制规范。</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jc w:val="both"/>
        <w:textAlignment w:val="auto"/>
        <w:rPr>
          <w:rFonts w:hint="default" w:ascii="Times New Roman" w:hAnsi="Times New Roman" w:eastAsia="方正仿宋_GBK" w:cs="Times New Roman"/>
          <w:spacing w:val="0"/>
          <w:sz w:val="32"/>
          <w:szCs w:val="32"/>
          <w:lang w:val="en-US" w:eastAsia="zh-CN"/>
        </w:rPr>
      </w:pPr>
      <w:r>
        <w:rPr>
          <w:rFonts w:hint="default" w:ascii="方正仿宋_GBK" w:hAnsi="方正仿宋_GBK" w:eastAsia="方正仿宋_GBK" w:cs="方正仿宋_GBK"/>
          <w:b/>
          <w:bCs/>
          <w:spacing w:val="0"/>
          <w:sz w:val="32"/>
          <w:szCs w:val="32"/>
          <w:lang w:val="en-US" w:eastAsia="zh-CN"/>
        </w:rPr>
        <w:t>4.加强可移动文物保护。</w:t>
      </w:r>
      <w:r>
        <w:rPr>
          <w:rFonts w:hint="default" w:ascii="Times New Roman" w:hAnsi="Times New Roman" w:eastAsia="方正仿宋_GBK" w:cs="Times New Roman"/>
          <w:spacing w:val="0"/>
          <w:sz w:val="32"/>
          <w:szCs w:val="32"/>
          <w:lang w:val="en-US" w:eastAsia="zh-CN"/>
        </w:rPr>
        <w:t>强化馆藏文物保护利用，实施馆藏文物修复计划，及时抢救修复濒危珍贵文物，优先保护材质脆弱珍贵文物。考核评估博物馆运行情况，推动博物馆整体水平提档升级。加强馆藏文物合理适度利用，不断完善基本陈列，引导社会力量联合办展，扩展展览形式与内容，满足群众多层次、多形式、多样化精神文化需求。创新文物利用方式，开展“流动博物馆”进校园、进社区、进军营活动，大力开展爱国主义教育、社会主义核心价值观教育和旅游研学活动。组织讲解员开展系列培训和参加讲解大赛，采用以赛带训形式提升宣讲服务水平。充分挖掘馆藏文化资源，开发文化创意产品，丰富文创产品种类，通过文创产品让文物“活起来”。</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jc w:val="both"/>
        <w:textAlignment w:val="auto"/>
        <w:rPr>
          <w:rFonts w:hint="default" w:ascii="Times New Roman" w:hAnsi="Times New Roman" w:eastAsia="方正仿宋_GBK" w:cs="Times New Roman"/>
          <w:spacing w:val="0"/>
          <w:sz w:val="32"/>
          <w:szCs w:val="32"/>
          <w:lang w:val="en-US" w:eastAsia="zh-CN"/>
        </w:rPr>
      </w:pPr>
      <w:r>
        <w:rPr>
          <w:rFonts w:hint="default" w:ascii="方正仿宋_GBK" w:hAnsi="方正仿宋_GBK" w:eastAsia="方正仿宋_GBK" w:cs="方正仿宋_GBK"/>
          <w:b/>
          <w:bCs/>
          <w:spacing w:val="0"/>
          <w:sz w:val="32"/>
          <w:szCs w:val="32"/>
          <w:lang w:val="en-US" w:eastAsia="zh-CN"/>
        </w:rPr>
        <w:t>5.加强城乡建设中的文物保护。</w:t>
      </w:r>
      <w:r>
        <w:rPr>
          <w:rFonts w:hint="default" w:ascii="Times New Roman" w:hAnsi="Times New Roman" w:eastAsia="方正仿宋_GBK" w:cs="Times New Roman"/>
          <w:spacing w:val="0"/>
          <w:sz w:val="32"/>
          <w:szCs w:val="32"/>
          <w:lang w:val="en-US" w:eastAsia="zh-CN"/>
        </w:rPr>
        <w:t>高度重视城乡建设中的文物保护，坚持原址保护原则，原则上不得擅自迁移、拆除不可移动文物；加强历史文化名镇名村、传统村落、历史文化街区和传统风貌区的整体格局和历史风貌保护，防止建设性破坏行为。可能涉及地下文物埋藏区的大型基本建设工程、已明确文物保护范围及建设控制地带区域，进行工程项目的选址和土地出让时，有关部门应依法征求文物行政主管部门意见；确需文物勘探的，由文物行政部门组织从事考古发掘的单位，在工程范围内进行勘探，勘探结果作为土地和城乡规划并联审批依据。</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jc w:val="both"/>
        <w:textAlignment w:val="auto"/>
        <w:rPr>
          <w:rFonts w:hint="default" w:ascii="Times New Roman" w:hAnsi="Times New Roman" w:eastAsia="方正仿宋_GBK" w:cs="Times New Roman"/>
          <w:spacing w:val="0"/>
          <w:sz w:val="32"/>
          <w:szCs w:val="32"/>
          <w:lang w:val="en-US" w:eastAsia="zh-CN"/>
        </w:rPr>
      </w:pPr>
      <w:r>
        <w:rPr>
          <w:rFonts w:hint="default" w:ascii="方正仿宋_GBK" w:hAnsi="方正仿宋_GBK" w:eastAsia="方正仿宋_GBK" w:cs="方正仿宋_GBK"/>
          <w:b/>
          <w:bCs/>
          <w:spacing w:val="0"/>
          <w:sz w:val="32"/>
          <w:szCs w:val="32"/>
          <w:lang w:val="en-US" w:eastAsia="zh-CN"/>
        </w:rPr>
        <w:t>6.加强文物安全防护。</w:t>
      </w:r>
      <w:r>
        <w:rPr>
          <w:rFonts w:hint="default" w:ascii="Times New Roman" w:hAnsi="Times New Roman" w:eastAsia="方正仿宋_GBK" w:cs="Times New Roman"/>
          <w:spacing w:val="0"/>
          <w:sz w:val="32"/>
          <w:szCs w:val="32"/>
          <w:lang w:val="en-US" w:eastAsia="zh-CN"/>
        </w:rPr>
        <w:t>完善文物建筑防火和古遗址、古墓葬、石刻防盗防破坏设施，切实降低文物保护单位安全风险。严格落实文物安全属地管理和文物管理单位主体责任。坚持“谁管理、谁使用、谁负责”的原则，严格落实文物安全责任制，完善县、镇（街道）、村（社区）文物安全三级管理网络，逐级落实文物安全责任。充分发挥镇（街道）综合文广站（社会事务中心）的作用，建立完善文物保护员制度，逐步推行政府购买文物保护服务，逐处落实文物安全责任单位或责任人。县文物部门要协调公安、消防、住建等部门，经常性地开展文物单位消防安全检查。</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楷体_GBK" w:cs="Times New Roman"/>
          <w:b w:val="0"/>
          <w:bCs w:val="0"/>
          <w:spacing w:val="0"/>
          <w:sz w:val="32"/>
          <w:szCs w:val="32"/>
          <w:lang w:val="en-US" w:eastAsia="zh-CN"/>
        </w:rPr>
      </w:pPr>
      <w:r>
        <w:rPr>
          <w:rFonts w:hint="default" w:ascii="Times New Roman" w:hAnsi="Times New Roman" w:eastAsia="方正楷体_GBK" w:cs="Times New Roman"/>
          <w:b w:val="0"/>
          <w:bCs w:val="0"/>
          <w:spacing w:val="0"/>
          <w:sz w:val="32"/>
          <w:szCs w:val="32"/>
          <w:lang w:val="en-US" w:eastAsia="zh-CN"/>
        </w:rPr>
        <w:t>（三）探索拓展利用</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jc w:val="both"/>
        <w:textAlignment w:val="auto"/>
        <w:rPr>
          <w:rFonts w:hint="default" w:ascii="Times New Roman" w:hAnsi="Times New Roman" w:eastAsia="方正仿宋_GBK" w:cs="Times New Roman"/>
          <w:spacing w:val="0"/>
          <w:sz w:val="32"/>
          <w:szCs w:val="32"/>
          <w:lang w:val="en-US" w:eastAsia="zh-CN"/>
        </w:rPr>
      </w:pPr>
      <w:r>
        <w:rPr>
          <w:rFonts w:hint="default" w:ascii="方正仿宋_GBK" w:hAnsi="方正仿宋_GBK" w:eastAsia="方正仿宋_GBK" w:cs="方正仿宋_GBK"/>
          <w:b/>
          <w:bCs/>
          <w:spacing w:val="0"/>
          <w:sz w:val="32"/>
          <w:szCs w:val="32"/>
          <w:lang w:val="en-US" w:eastAsia="zh-CN"/>
        </w:rPr>
        <w:t>1.服务地方经济社会发展。</w:t>
      </w:r>
      <w:r>
        <w:rPr>
          <w:rFonts w:hint="default" w:ascii="Times New Roman" w:hAnsi="Times New Roman" w:eastAsia="方正仿宋_GBK" w:cs="Times New Roman"/>
          <w:spacing w:val="0"/>
          <w:sz w:val="32"/>
          <w:szCs w:val="32"/>
          <w:lang w:val="en-US" w:eastAsia="zh-CN"/>
        </w:rPr>
        <w:t>推进文旅融合，发挥文物在文化旅游发展中的支撑作用，依托我县文化资源优势，打造文物旅游品牌。开展红色旅游，提升旅游景区和教育基地创建水平，进一步扩大影响力。推出一批旅游精品线路，培育以文物保护单位、博物馆为支撑的体验旅游、研学旅行，增加地方收入。实行文物保护分类管理、精准管理，针对城市、乡村、荒野等不同地域，以考古勘探等工作为基础，合理划定古遗址保护区划。</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jc w:val="both"/>
        <w:textAlignment w:val="auto"/>
        <w:rPr>
          <w:rFonts w:hint="default" w:ascii="Times New Roman" w:hAnsi="Times New Roman" w:eastAsia="方正仿宋_GBK" w:cs="Times New Roman"/>
          <w:spacing w:val="0"/>
          <w:sz w:val="32"/>
          <w:szCs w:val="32"/>
          <w:lang w:val="en-US" w:eastAsia="zh-CN"/>
        </w:rPr>
      </w:pPr>
      <w:r>
        <w:rPr>
          <w:rFonts w:hint="default" w:ascii="方正仿宋_GBK" w:hAnsi="方正仿宋_GBK" w:eastAsia="方正仿宋_GBK" w:cs="方正仿宋_GBK"/>
          <w:b/>
          <w:bCs/>
          <w:spacing w:val="0"/>
          <w:sz w:val="32"/>
          <w:szCs w:val="32"/>
          <w:lang w:val="en-US" w:eastAsia="zh-CN"/>
        </w:rPr>
        <w:t>2.大力发展文博创意产业。</w:t>
      </w:r>
      <w:r>
        <w:rPr>
          <w:rFonts w:hint="default" w:ascii="Times New Roman" w:hAnsi="Times New Roman" w:eastAsia="方正仿宋_GBK" w:cs="Times New Roman"/>
          <w:spacing w:val="0"/>
          <w:sz w:val="32"/>
          <w:szCs w:val="32"/>
          <w:lang w:val="en-US" w:eastAsia="zh-CN"/>
        </w:rPr>
        <w:t>以文博单位和文化创意设计企业为主体，深入挖掘文化文物单位馆藏资源和文化元素，延伸文博衍生产品链条，拓展产业发展空间。推动文化创意产品开发。选择一批文化文物单位开展试点示范，加强与文化创意企业合作，共同开发文化创意产品。推动优秀文化资源与创意设计、旅游等跨界融合，与乡村振兴紧密结合，丰富城乡文化内涵。加强品牌建设、知识产权保护和交易。强化政策支持，将文化创意产品开发纳入文化产业投融资服务体系支持范围。支持创建一批文博创意产业研发基地，开发原创文化产品，打造文化创意品牌。</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楷体_GBK" w:cs="Times New Roman"/>
          <w:b w:val="0"/>
          <w:bCs w:val="0"/>
          <w:spacing w:val="0"/>
          <w:sz w:val="32"/>
          <w:szCs w:val="32"/>
          <w:lang w:val="en-US" w:eastAsia="zh-CN"/>
        </w:rPr>
      </w:pPr>
      <w:r>
        <w:rPr>
          <w:rFonts w:hint="default" w:ascii="Times New Roman" w:hAnsi="Times New Roman" w:eastAsia="方正楷体_GBK" w:cs="Times New Roman"/>
          <w:b w:val="0"/>
          <w:bCs w:val="0"/>
          <w:spacing w:val="0"/>
          <w:sz w:val="32"/>
          <w:szCs w:val="32"/>
          <w:lang w:val="en-US" w:eastAsia="zh-CN"/>
        </w:rPr>
        <w:t>（四）加强执法监督</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jc w:val="both"/>
        <w:textAlignment w:val="auto"/>
        <w:rPr>
          <w:rFonts w:hint="default" w:ascii="Times New Roman" w:hAnsi="Times New Roman" w:eastAsia="方正仿宋_GBK" w:cs="Times New Roman"/>
          <w:spacing w:val="0"/>
          <w:sz w:val="32"/>
          <w:szCs w:val="32"/>
          <w:lang w:val="en-US" w:eastAsia="zh-CN"/>
        </w:rPr>
      </w:pPr>
      <w:r>
        <w:rPr>
          <w:rFonts w:hint="default" w:ascii="方正仿宋_GBK" w:hAnsi="方正仿宋_GBK" w:eastAsia="方正仿宋_GBK" w:cs="方正仿宋_GBK"/>
          <w:b/>
          <w:bCs/>
          <w:spacing w:val="0"/>
          <w:sz w:val="32"/>
          <w:szCs w:val="32"/>
        </w:rPr>
        <w:t>1.充实执法力量。</w:t>
      </w:r>
      <w:r>
        <w:rPr>
          <w:rFonts w:hint="default" w:ascii="Times New Roman" w:hAnsi="Times New Roman" w:eastAsia="方正仿宋_GBK" w:cs="Times New Roman"/>
          <w:spacing w:val="0"/>
          <w:sz w:val="32"/>
          <w:szCs w:val="32"/>
          <w:lang w:val="en-US" w:eastAsia="zh-CN"/>
        </w:rPr>
        <w:t>进一步加强文物保护执法工作，逐步配齐配强文物行政执法力量。多形式开展培训活动，加大文物执法、文物安全等领域专业人才培养力度，为文物执法保护储备更多专业人才。</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jc w:val="both"/>
        <w:textAlignment w:val="auto"/>
        <w:rPr>
          <w:rFonts w:hint="default" w:ascii="Times New Roman" w:hAnsi="Times New Roman" w:eastAsia="方正仿宋_GBK" w:cs="Times New Roman"/>
          <w:spacing w:val="0"/>
          <w:sz w:val="32"/>
          <w:szCs w:val="32"/>
          <w:lang w:val="en-US" w:eastAsia="zh-CN"/>
        </w:rPr>
      </w:pPr>
      <w:r>
        <w:rPr>
          <w:rFonts w:hint="default" w:ascii="方正仿宋_GBK" w:hAnsi="方正仿宋_GBK" w:eastAsia="方正仿宋_GBK" w:cs="方正仿宋_GBK"/>
          <w:b/>
          <w:bCs/>
          <w:spacing w:val="0"/>
          <w:sz w:val="32"/>
          <w:szCs w:val="32"/>
        </w:rPr>
        <w:t>2.</w:t>
      </w:r>
      <w:r>
        <w:rPr>
          <w:rFonts w:hint="default" w:ascii="方正仿宋_GBK" w:hAnsi="方正仿宋_GBK" w:eastAsia="方正仿宋_GBK" w:cs="方正仿宋_GBK"/>
          <w:b/>
          <w:bCs/>
          <w:spacing w:val="0"/>
          <w:sz w:val="32"/>
          <w:szCs w:val="32"/>
          <w:lang w:val="en-US" w:eastAsia="zh-CN"/>
        </w:rPr>
        <w:t>加强文物执法。</w:t>
      </w:r>
      <w:r>
        <w:rPr>
          <w:rFonts w:hint="default" w:ascii="Times New Roman" w:hAnsi="Times New Roman" w:eastAsia="方正仿宋_GBK" w:cs="Times New Roman"/>
          <w:spacing w:val="0"/>
          <w:sz w:val="32"/>
          <w:szCs w:val="32"/>
          <w:lang w:val="en-US" w:eastAsia="zh-CN"/>
        </w:rPr>
        <w:t>文化市场综合执法机构要切实履行好文物执法职能，强化预防控制措施，加大执法巡查力度，及时制止违法行为。建立案件分级管理、应急处置、挂牌督办等机制，建设文物执法管理平台。</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jc w:val="both"/>
        <w:textAlignment w:val="auto"/>
        <w:rPr>
          <w:rFonts w:hint="default" w:ascii="Times New Roman" w:hAnsi="Times New Roman" w:eastAsia="方正仿宋_GBK" w:cs="Times New Roman"/>
          <w:spacing w:val="0"/>
          <w:sz w:val="32"/>
          <w:szCs w:val="32"/>
          <w:lang w:val="en-US" w:eastAsia="zh-CN"/>
        </w:rPr>
      </w:pPr>
      <w:r>
        <w:rPr>
          <w:rFonts w:hint="default" w:ascii="方正仿宋_GBK" w:hAnsi="方正仿宋_GBK" w:eastAsia="方正仿宋_GBK" w:cs="方正仿宋_GBK"/>
          <w:b/>
          <w:bCs/>
          <w:spacing w:val="0"/>
          <w:sz w:val="32"/>
          <w:szCs w:val="32"/>
        </w:rPr>
        <w:t>3.</w:t>
      </w:r>
      <w:r>
        <w:rPr>
          <w:rFonts w:hint="default" w:ascii="方正仿宋_GBK" w:hAnsi="方正仿宋_GBK" w:eastAsia="方正仿宋_GBK" w:cs="方正仿宋_GBK"/>
          <w:b/>
          <w:bCs/>
          <w:spacing w:val="0"/>
          <w:sz w:val="32"/>
          <w:szCs w:val="32"/>
          <w:lang w:val="en-US" w:eastAsia="zh-CN"/>
        </w:rPr>
        <w:t>强化文物督察。</w:t>
      </w:r>
      <w:r>
        <w:rPr>
          <w:rFonts w:hint="default" w:ascii="Times New Roman" w:hAnsi="Times New Roman" w:eastAsia="方正仿宋_GBK" w:cs="Times New Roman"/>
          <w:spacing w:val="0"/>
          <w:sz w:val="32"/>
          <w:szCs w:val="32"/>
          <w:lang w:val="en-US" w:eastAsia="zh-CN"/>
        </w:rPr>
        <w:t>加强文物管理部门执法督察力量。加强层级监督，依法对各镇（街道）履行文物保护职责情况进行专项督察，对重大文物违法案件和文物安全事故进行调查督办，对重大典型案例进行集中曝光，对造成严重不良影响的，约谈各镇人民政府、街道办事处负责人。完善文物保护社会监督机制，通过设立举报电话、公开邮箱等方式，畅通文物保护社会监督渠道。</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jc w:val="both"/>
        <w:textAlignment w:val="auto"/>
        <w:rPr>
          <w:rFonts w:hint="default" w:ascii="Times New Roman" w:hAnsi="Times New Roman" w:eastAsia="方正仿宋_GBK" w:cs="Times New Roman"/>
          <w:spacing w:val="0"/>
          <w:sz w:val="32"/>
          <w:szCs w:val="32"/>
          <w:lang w:val="en-US" w:eastAsia="zh-CN"/>
        </w:rPr>
      </w:pPr>
      <w:r>
        <w:rPr>
          <w:rFonts w:hint="default" w:ascii="方正仿宋_GBK" w:hAnsi="方正仿宋_GBK" w:eastAsia="方正仿宋_GBK" w:cs="方正仿宋_GBK"/>
          <w:b/>
          <w:bCs/>
          <w:spacing w:val="0"/>
          <w:sz w:val="32"/>
          <w:szCs w:val="32"/>
          <w:lang w:val="en-US" w:eastAsia="zh-CN"/>
        </w:rPr>
        <w:t>4.</w:t>
      </w:r>
      <w:r>
        <w:rPr>
          <w:rFonts w:hint="default" w:ascii="方正仿宋_GBK" w:hAnsi="方正仿宋_GBK" w:eastAsia="方正仿宋_GBK" w:cs="方正仿宋_GBK"/>
          <w:b/>
          <w:bCs/>
          <w:spacing w:val="0"/>
          <w:sz w:val="32"/>
          <w:szCs w:val="32"/>
        </w:rPr>
        <w:t>严格责任追究</w:t>
      </w:r>
      <w:r>
        <w:rPr>
          <w:rFonts w:hint="default" w:ascii="方正仿宋_GBK" w:hAnsi="方正仿宋_GBK" w:eastAsia="方正仿宋_GBK" w:cs="方正仿宋_GBK"/>
          <w:b/>
          <w:bCs/>
          <w:spacing w:val="0"/>
          <w:sz w:val="32"/>
          <w:szCs w:val="32"/>
          <w:lang w:eastAsia="zh-CN"/>
        </w:rPr>
        <w:t>。</w:t>
      </w:r>
      <w:r>
        <w:rPr>
          <w:rFonts w:hint="default" w:ascii="Times New Roman" w:hAnsi="Times New Roman" w:eastAsia="方正仿宋_GBK" w:cs="Times New Roman"/>
          <w:spacing w:val="0"/>
          <w:sz w:val="32"/>
          <w:szCs w:val="32"/>
          <w:lang w:val="en-US" w:eastAsia="zh-CN"/>
        </w:rPr>
        <w:t>各镇、街道及县直有关部门和单位要依法履行文物保护与安全职责，对在工作中未依法履行职责导致文物遭受破坏、失盗、失火并造成一定损失的，要依法依纪追究相关人员的责任，涉嫌犯罪的要移送司法机关处理。建立文物保护责任终身追究和文物保护工程勘察设计、施工、监理、技术审核质量负责制，对导致文物和国家财产遭受损失的，依法依纪追究相关单位和人员的责任。</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黑体_GBK" w:cs="Times New Roman"/>
          <w:spacing w:val="0"/>
          <w:sz w:val="32"/>
          <w:szCs w:val="32"/>
        </w:rPr>
      </w:pPr>
      <w:r>
        <w:rPr>
          <w:rFonts w:hint="default" w:ascii="Times New Roman" w:hAnsi="Times New Roman" w:eastAsia="方正黑体_GBK" w:cs="Times New Roman"/>
          <w:spacing w:val="0"/>
          <w:sz w:val="32"/>
          <w:szCs w:val="32"/>
        </w:rPr>
        <w:t>三、组织保障</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楷体_GBK" w:cs="Times New Roman"/>
          <w:b w:val="0"/>
          <w:bCs w:val="0"/>
          <w:spacing w:val="0"/>
          <w:sz w:val="32"/>
          <w:szCs w:val="32"/>
          <w:lang w:val="en-US" w:eastAsia="zh-CN"/>
        </w:rPr>
        <w:t>（一）强化组织领导。</w:t>
      </w:r>
      <w:r>
        <w:rPr>
          <w:rFonts w:hint="default" w:ascii="Times New Roman" w:hAnsi="Times New Roman" w:eastAsia="方正仿宋_GBK" w:cs="Times New Roman"/>
          <w:spacing w:val="0"/>
          <w:sz w:val="32"/>
          <w:szCs w:val="32"/>
          <w:lang w:val="en-US" w:eastAsia="zh-CN"/>
        </w:rPr>
        <w:t>全面贯彻落实中央和省、市有关决策部署，树立保护好文物也是政绩的科学理念,依法履行好文物保护属地管理责任。各有关部门要认真履职、形成合力，强化制度供给和资源要素支持，推动各项工作举措落地见效。县文旅（文物）部门要切实履行统筹协调职责，强化协作、积极推进。</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楷体_GBK" w:cs="Times New Roman"/>
          <w:b w:val="0"/>
          <w:bCs w:val="0"/>
          <w:spacing w:val="0"/>
          <w:sz w:val="32"/>
          <w:szCs w:val="32"/>
          <w:lang w:val="en-US" w:eastAsia="zh-CN"/>
        </w:rPr>
        <w:t>（二）加强资金保障。</w:t>
      </w:r>
      <w:r>
        <w:rPr>
          <w:rFonts w:hint="default" w:ascii="Times New Roman" w:hAnsi="Times New Roman" w:eastAsia="方正仿宋_GBK" w:cs="Times New Roman"/>
          <w:spacing w:val="0"/>
          <w:sz w:val="32"/>
          <w:szCs w:val="32"/>
          <w:lang w:val="en-US" w:eastAsia="zh-CN"/>
        </w:rPr>
        <w:t>争取上级文物保护经费支持，切实将文物保护专项经费依法纳入本级财政预算。进一步规范资金管理，加强资金监督审计，提高资金使用效益。在保护文物的基础上积极引导和鼓励社会力量参与文物保护工作，多措并举落实保护资金。</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楷体_GBK" w:cs="Times New Roman"/>
          <w:b w:val="0"/>
          <w:bCs w:val="0"/>
          <w:spacing w:val="0"/>
          <w:sz w:val="32"/>
          <w:szCs w:val="32"/>
          <w:lang w:val="en-US" w:eastAsia="zh-CN"/>
        </w:rPr>
        <w:t>（三）重视队伍建设。</w:t>
      </w:r>
      <w:r>
        <w:rPr>
          <w:rFonts w:hint="default" w:ascii="Times New Roman" w:hAnsi="Times New Roman" w:eastAsia="方正仿宋_GBK" w:cs="Times New Roman"/>
          <w:spacing w:val="0"/>
          <w:sz w:val="32"/>
          <w:szCs w:val="32"/>
          <w:lang w:val="en-US" w:eastAsia="zh-CN"/>
        </w:rPr>
        <w:t>文物行政管理部门要高度重视文博队伍思想建设，教育广大文博职工坚持正确政治方向，树立高尚职业道德，熟悉掌握有关方针政策、法律法规和专业知识，不断提高业务水平和依法行政的能力。对在岗的文物干部和职工，分期分批进行培训，不断提高政治、业务和政策水平，通过定向招生和专业人才引进等方式强化全县文博人才梯队建设，增强文博队伍的整体素质。</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仿宋_GB2312" w:hAnsi="仿宋_GB2312" w:eastAsia="仿宋_GB2312" w:cs="仿宋_GB2312"/>
          <w:i w:val="0"/>
          <w:caps w:val="0"/>
          <w:color w:val="333333"/>
          <w:spacing w:val="0"/>
          <w:sz w:val="32"/>
          <w:szCs w:val="32"/>
          <w:shd w:val="clear" w:fill="FFFFFF"/>
          <w:lang w:val="en-US" w:eastAsia="zh-CN"/>
        </w:rPr>
      </w:pPr>
      <w:r>
        <w:rPr>
          <w:rFonts w:hint="default" w:ascii="Times New Roman" w:hAnsi="Times New Roman" w:eastAsia="方正楷体_GBK" w:cs="Times New Roman"/>
          <w:b w:val="0"/>
          <w:bCs w:val="0"/>
          <w:spacing w:val="0"/>
          <w:sz w:val="32"/>
          <w:szCs w:val="32"/>
          <w:lang w:val="en-US" w:eastAsia="zh-CN"/>
        </w:rPr>
        <w:t>（四）加强宣传教育。</w:t>
      </w:r>
      <w:r>
        <w:rPr>
          <w:rFonts w:hint="default" w:ascii="Times New Roman" w:hAnsi="Times New Roman" w:eastAsia="方正仿宋_GBK" w:cs="Times New Roman"/>
          <w:spacing w:val="0"/>
          <w:sz w:val="32"/>
          <w:szCs w:val="32"/>
          <w:lang w:val="en-US" w:eastAsia="zh-CN"/>
        </w:rPr>
        <w:t>加强文物保护法律法规宣传普及，借助国际博物馆日、自然和文化遗产日以及各类文博展览等活动，积极开展文化遗产保护传承相关政策及文物保护法律法规宣传普及活动，营造文物保护工作的良好氛围，全面提高全民文物保护意识。采取多种形式，宣传文物资源优势、重要价值和独特作用，努力提升居民对历史文化的认同感、自豪感，牢固树立爱护文物的自觉意识，积极营造文物保护社会氛围。</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00000001" w:usb1="0800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方正楷体简体">
    <w:altName w:val="方正楷体_GBK"/>
    <w:panose1 w:val="03000509000000000000"/>
    <w:charset w:val="00"/>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泗县人民政府办公室发布</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泗县人民政府办公室行政</w:t>
    </w:r>
    <w:r>
      <w:rPr>
        <w:rFonts w:hint="eastAsia" w:ascii="宋体" w:hAnsi="宋体" w:eastAsia="宋体" w:cs="宋体"/>
        <w:b/>
        <w:bCs/>
        <w:color w:val="005192"/>
        <w:sz w:val="32"/>
        <w:szCs w:val="32"/>
        <w:lang w:val="en-US" w:eastAsia="zh-CN"/>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 w:name="KSO_WPS_MARK_KEY" w:val="9751cc11-179d-46ac-93d8-4e92b8b4cc67"/>
  </w:docVars>
  <w:rsids>
    <w:rsidRoot w:val="00172A27"/>
    <w:rsid w:val="019E71BD"/>
    <w:rsid w:val="03BE7AB1"/>
    <w:rsid w:val="04B679C3"/>
    <w:rsid w:val="07051715"/>
    <w:rsid w:val="07432892"/>
    <w:rsid w:val="080F63D8"/>
    <w:rsid w:val="09341458"/>
    <w:rsid w:val="0B0912D7"/>
    <w:rsid w:val="0EA67BD0"/>
    <w:rsid w:val="152D2DCA"/>
    <w:rsid w:val="1DEC284C"/>
    <w:rsid w:val="1E6523AC"/>
    <w:rsid w:val="1F0F5080"/>
    <w:rsid w:val="208362C2"/>
    <w:rsid w:val="20B105C5"/>
    <w:rsid w:val="21194658"/>
    <w:rsid w:val="217A66EA"/>
    <w:rsid w:val="22440422"/>
    <w:rsid w:val="28E676D0"/>
    <w:rsid w:val="2F74A3B2"/>
    <w:rsid w:val="31A15F24"/>
    <w:rsid w:val="34F403F0"/>
    <w:rsid w:val="36783413"/>
    <w:rsid w:val="395347B5"/>
    <w:rsid w:val="39A232A0"/>
    <w:rsid w:val="39D907EC"/>
    <w:rsid w:val="39E745AA"/>
    <w:rsid w:val="3B5A6BBB"/>
    <w:rsid w:val="3CC50082"/>
    <w:rsid w:val="3EDA13A6"/>
    <w:rsid w:val="40650E7A"/>
    <w:rsid w:val="42F058B7"/>
    <w:rsid w:val="436109F6"/>
    <w:rsid w:val="43ED1C06"/>
    <w:rsid w:val="441A38D4"/>
    <w:rsid w:val="4BC77339"/>
    <w:rsid w:val="4C9236C5"/>
    <w:rsid w:val="505C172E"/>
    <w:rsid w:val="52F46F0B"/>
    <w:rsid w:val="5377138E"/>
    <w:rsid w:val="53D8014D"/>
    <w:rsid w:val="540D401E"/>
    <w:rsid w:val="55E064E0"/>
    <w:rsid w:val="572C6D10"/>
    <w:rsid w:val="59EE36A9"/>
    <w:rsid w:val="5DC34279"/>
    <w:rsid w:val="608816D1"/>
    <w:rsid w:val="60EF4E7F"/>
    <w:rsid w:val="659C3AAC"/>
    <w:rsid w:val="665233C1"/>
    <w:rsid w:val="6AD9688B"/>
    <w:rsid w:val="6CF03552"/>
    <w:rsid w:val="6D0E3F22"/>
    <w:rsid w:val="6D5C4EAF"/>
    <w:rsid w:val="6F702D04"/>
    <w:rsid w:val="7BAF13D5"/>
    <w:rsid w:val="7C9011D9"/>
    <w:rsid w:val="7DC651C5"/>
    <w:rsid w:val="7FCC2834"/>
    <w:rsid w:val="CDF7A9B1"/>
    <w:rsid w:val="DEFF9A90"/>
    <w:rsid w:val="F333B8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afterLines="0" w:afterAutospacing="0" w:line="480" w:lineRule="auto"/>
      <w:ind w:left="420" w:leftChars="200"/>
    </w:p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9">
    <w:name w:val="Strong"/>
    <w:basedOn w:val="8"/>
    <w:autoRedefine/>
    <w:qFormat/>
    <w:uiPriority w:val="0"/>
    <w:rPr>
      <w:b/>
      <w:bCs/>
    </w:rPr>
  </w:style>
  <w:style w:type="paragraph" w:customStyle="1" w:styleId="10">
    <w:name w:val="p0"/>
    <w:basedOn w:val="1"/>
    <w:autoRedefine/>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875</Words>
  <Characters>903</Characters>
  <Lines>1</Lines>
  <Paragraphs>1</Paragraphs>
  <TotalTime>12</TotalTime>
  <ScaleCrop>false</ScaleCrop>
  <LinksUpToDate>false</LinksUpToDate>
  <CharactersWithSpaces>904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2021-09-10T02:41:00Z</dcterms:created>
  <dc:creator>t</dc:creator>
  <cp:lastModifiedBy>ly</cp:lastModifiedBy>
  <cp:lastPrinted>2021-10-27T03:30:00Z</cp:lastPrinted>
  <dcterms:modified xsi:type="dcterms:W3CDTF">2024-05-09T02:57:00Z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EE4D9E07BCA2467AAD50A4ACB0FC3D7B_13</vt:lpwstr>
  </property>
</Properties>
</file>