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217"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60"/>
        <w:gridCol w:w="6"/>
      </w:tblGrid>
      <w:tr w14:paraId="1D107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996" w:type="pct"/>
            <w:shd w:val="clear"/>
            <w:vAlign w:val="center"/>
          </w:tcPr>
          <w:p w14:paraId="391094BA">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auto"/>
              <w:rPr>
                <w:rFonts w:hint="eastAsia" w:ascii="方正小标宋_GBK" w:hAnsi="方正小标宋_GBK" w:eastAsia="方正小标宋_GBK" w:cs="方正小标宋_GBK"/>
                <w:b w:val="0"/>
                <w:bCs w:val="0"/>
                <w:kern w:val="0"/>
                <w:sz w:val="44"/>
                <w:szCs w:val="44"/>
                <w:lang w:val="en-US" w:eastAsia="zh-CN" w:bidi="ar"/>
              </w:rPr>
            </w:pPr>
            <w:bookmarkStart w:id="0" w:name="_GoBack"/>
            <w:r>
              <w:rPr>
                <w:rFonts w:hint="eastAsia" w:ascii="方正小标宋_GBK" w:hAnsi="方正小标宋_GBK" w:eastAsia="方正小标宋_GBK" w:cs="方正小标宋_GBK"/>
                <w:b w:val="0"/>
                <w:bCs w:val="0"/>
                <w:kern w:val="0"/>
                <w:sz w:val="44"/>
                <w:szCs w:val="44"/>
                <w:lang w:val="en-US" w:eastAsia="zh-CN" w:bidi="ar"/>
              </w:rPr>
              <w:t>2024年全县中小学、幼儿园“护校安园”专项工作方案</w:t>
            </w:r>
            <w:r>
              <w:rPr>
                <w:rFonts w:hint="eastAsia" w:ascii="方正小标宋_GBK" w:hAnsi="方正小标宋_GBK" w:eastAsia="方正小标宋_GBK" w:cs="方正小标宋_GBK"/>
                <w:b w:val="0"/>
                <w:bCs w:val="0"/>
                <w:kern w:val="0"/>
                <w:sz w:val="44"/>
                <w:szCs w:val="44"/>
                <w:lang w:val="en-US" w:eastAsia="zh-CN" w:bidi="ar"/>
              </w:rPr>
              <w:t>（征求意见稿）</w:t>
            </w:r>
          </w:p>
          <w:bookmarkEnd w:id="0"/>
          <w:p w14:paraId="7D33D411">
            <w:pPr>
              <w:keepNext w:val="0"/>
              <w:keepLines w:val="0"/>
              <w:pageBreakBefore w:val="0"/>
              <w:widowControl/>
              <w:suppressLineNumbers w:val="0"/>
              <w:kinsoku/>
              <w:wordWrap/>
              <w:overflowPunct/>
              <w:topLinePunct w:val="0"/>
              <w:autoSpaceDE/>
              <w:autoSpaceDN/>
              <w:bidi w:val="0"/>
              <w:adjustRightInd/>
              <w:snapToGrid/>
              <w:ind w:left="0" w:leftChars="0" w:firstLine="880" w:firstLineChars="200"/>
              <w:jc w:val="center"/>
              <w:textAlignment w:val="auto"/>
              <w:rPr>
                <w:rFonts w:hint="eastAsia" w:ascii="方正小标宋_GBK" w:hAnsi="方正小标宋_GBK" w:eastAsia="方正小标宋_GBK" w:cs="方正小标宋_GBK"/>
                <w:b w:val="0"/>
                <w:bCs w:val="0"/>
                <w:kern w:val="0"/>
                <w:sz w:val="44"/>
                <w:szCs w:val="44"/>
                <w:lang w:val="en-US" w:eastAsia="zh-CN" w:bidi="ar"/>
              </w:rPr>
            </w:pPr>
          </w:p>
          <w:p w14:paraId="60F9389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leftChars="0" w:right="0" w:firstLine="640" w:firstLineChars="200"/>
              <w:jc w:val="both"/>
              <w:textAlignment w:val="auto"/>
              <w:rPr>
                <w:rFonts w:ascii="Calibri" w:hAnsi="Calibri" w:cs="Calibri"/>
                <w:sz w:val="24"/>
                <w:szCs w:val="24"/>
              </w:rPr>
            </w:pPr>
            <w:r>
              <w:rPr>
                <w:rFonts w:ascii="仿宋" w:hAnsi="仿宋" w:eastAsia="仿宋" w:cs="仿宋"/>
                <w:i w:val="0"/>
                <w:iCs w:val="0"/>
                <w:caps w:val="0"/>
                <w:color w:val="000000"/>
                <w:spacing w:val="0"/>
                <w:sz w:val="32"/>
                <w:szCs w:val="32"/>
                <w:bdr w:val="none" w:color="auto" w:sz="0" w:space="0"/>
                <w:shd w:val="clear" w:fill="FFFFFF"/>
              </w:rPr>
              <w:t>为切实维护全县中小学、幼儿园安全稳定，保障广大学生、儿童人身安全，进一步健全完善全县中小学、幼儿园</w:t>
            </w:r>
            <w:r>
              <w:rPr>
                <w:rFonts w:hint="eastAsia" w:ascii="仿宋" w:hAnsi="仿宋" w:eastAsia="仿宋" w:cs="仿宋"/>
                <w:i w:val="0"/>
                <w:iCs w:val="0"/>
                <w:caps w:val="0"/>
                <w:color w:val="000000"/>
                <w:spacing w:val="0"/>
                <w:sz w:val="32"/>
                <w:szCs w:val="32"/>
                <w:bdr w:val="none" w:color="auto" w:sz="0" w:space="0"/>
                <w:shd w:val="clear" w:fill="FFFFFF"/>
              </w:rPr>
              <w:t>“护学岗”工作机制，请各部门结合工作实际，抓好落实此工作方案。</w:t>
            </w:r>
            <w:r>
              <w:rPr>
                <w:rFonts w:hint="eastAsia" w:ascii="仿宋" w:hAnsi="仿宋" w:eastAsia="仿宋" w:cs="仿宋"/>
                <w:i w:val="0"/>
                <w:iCs w:val="0"/>
                <w:caps w:val="0"/>
                <w:color w:val="000000"/>
                <w:spacing w:val="0"/>
                <w:sz w:val="32"/>
                <w:szCs w:val="32"/>
                <w:bdr w:val="none" w:color="auto" w:sz="0" w:space="0"/>
                <w:shd w:val="clear" w:fill="FFFFFF"/>
              </w:rPr>
              <w:br w:type="textWrapping"/>
            </w:r>
            <w:r>
              <w:rPr>
                <w:rFonts w:hint="eastAsia" w:ascii="仿宋" w:hAnsi="仿宋" w:eastAsia="仿宋" w:cs="仿宋"/>
                <w:i w:val="0"/>
                <w:iCs w:val="0"/>
                <w:caps w:val="0"/>
                <w:color w:val="000000"/>
                <w:spacing w:val="0"/>
                <w:sz w:val="32"/>
                <w:szCs w:val="32"/>
                <w:bdr w:val="none" w:color="auto" w:sz="0" w:space="0"/>
                <w:shd w:val="clear" w:fill="FFFFFF"/>
              </w:rPr>
              <w:t>    </w:t>
            </w:r>
            <w:r>
              <w:rPr>
                <w:rFonts w:ascii="黑体" w:hAnsi="宋体" w:eastAsia="黑体" w:cs="黑体"/>
                <w:i w:val="0"/>
                <w:iCs w:val="0"/>
                <w:caps w:val="0"/>
                <w:color w:val="000000"/>
                <w:spacing w:val="0"/>
                <w:sz w:val="32"/>
                <w:szCs w:val="32"/>
                <w:bdr w:val="none" w:color="auto" w:sz="0" w:space="0"/>
                <w:shd w:val="clear" w:fill="FFFFFF"/>
              </w:rPr>
              <w:t>一、目标任务</w:t>
            </w:r>
            <w:r>
              <w:rPr>
                <w:rFonts w:hint="eastAsia" w:ascii="黑体" w:hAnsi="宋体" w:eastAsia="黑体" w:cs="黑体"/>
                <w:i w:val="0"/>
                <w:iCs w:val="0"/>
                <w:caps w:val="0"/>
                <w:color w:val="000000"/>
                <w:spacing w:val="0"/>
                <w:sz w:val="32"/>
                <w:szCs w:val="32"/>
                <w:bdr w:val="none" w:color="auto" w:sz="0" w:space="0"/>
                <w:shd w:val="clear" w:fill="FFFFFF"/>
              </w:rPr>
              <w:br w:type="textWrapping"/>
            </w:r>
            <w:r>
              <w:rPr>
                <w:rFonts w:hint="eastAsia" w:ascii="仿宋" w:hAnsi="仿宋" w:eastAsia="仿宋" w:cs="仿宋"/>
                <w:i w:val="0"/>
                <w:iCs w:val="0"/>
                <w:caps w:val="0"/>
                <w:color w:val="000000"/>
                <w:spacing w:val="0"/>
                <w:sz w:val="32"/>
                <w:szCs w:val="32"/>
                <w:bdr w:val="none" w:color="auto" w:sz="0" w:space="0"/>
                <w:shd w:val="clear" w:fill="FFFFFF"/>
              </w:rPr>
              <w:t>   </w:t>
            </w:r>
            <w:r>
              <w:rPr>
                <w:rFonts w:hint="eastAsia" w:ascii="仿宋" w:hAnsi="仿宋" w:eastAsia="仿宋" w:cs="仿宋"/>
                <w:b/>
                <w:bCs/>
                <w:i w:val="0"/>
                <w:iCs w:val="0"/>
                <w:caps w:val="0"/>
                <w:color w:val="000000"/>
                <w:spacing w:val="0"/>
                <w:sz w:val="32"/>
                <w:szCs w:val="32"/>
                <w:bdr w:val="none" w:color="auto" w:sz="0" w:space="0"/>
                <w:shd w:val="clear" w:fill="FFFFFF"/>
              </w:rPr>
              <w:t> </w:t>
            </w:r>
            <w:r>
              <w:rPr>
                <w:rFonts w:hint="eastAsia" w:ascii="仿宋" w:hAnsi="仿宋" w:eastAsia="仿宋" w:cs="仿宋"/>
                <w:i w:val="0"/>
                <w:iCs w:val="0"/>
                <w:caps w:val="0"/>
                <w:color w:val="000000"/>
                <w:spacing w:val="0"/>
                <w:sz w:val="32"/>
                <w:szCs w:val="32"/>
                <w:bdr w:val="none" w:color="auto" w:sz="0" w:space="0"/>
                <w:shd w:val="clear" w:fill="FFFFFF"/>
              </w:rPr>
              <w:t>坚持以习近平新时代中国特色社会主义思想为指导，认真贯彻落实习近平总书记重要指示精神，增强“四个意识”、坚定“四个自信”、做到“两个维护”，紧紧围绕党的二十大安保维稳工作主线，牢固树立“生命至上、安全第一”思想，把维护校园安全提到重中之重，摆到社会治安防控体系建设整体布局中统筹谋划推进，抓好全县校园防风险、保安全、护稳定各项措施落实，建设更高质量更高水平“平安校园”，严防因学校幼儿园安防措施不到位引发暴力伤害在校（园）师生、儿童的恶性案件，严防因学校幼儿园安全管理不到位引发涉校（园）重大案事件，严防因校园安全问题引发影响国家政治安全和社会稳定的群体性事件或重大舆情事件，努力为广大学生健康成长创造安全稳定的校园环境。</w:t>
            </w:r>
            <w:r>
              <w:rPr>
                <w:rFonts w:hint="eastAsia" w:ascii="仿宋" w:hAnsi="仿宋" w:eastAsia="仿宋" w:cs="仿宋"/>
                <w:i w:val="0"/>
                <w:iCs w:val="0"/>
                <w:caps w:val="0"/>
                <w:color w:val="000000"/>
                <w:spacing w:val="0"/>
                <w:sz w:val="32"/>
                <w:szCs w:val="32"/>
                <w:bdr w:val="none" w:color="auto" w:sz="0" w:space="0"/>
                <w:shd w:val="clear" w:fill="FFFFFF"/>
              </w:rPr>
              <w:br w:type="textWrapping"/>
            </w:r>
            <w:r>
              <w:rPr>
                <w:rFonts w:hint="eastAsia" w:ascii="仿宋" w:hAnsi="仿宋" w:eastAsia="仿宋" w:cs="仿宋"/>
                <w:i w:val="0"/>
                <w:iCs w:val="0"/>
                <w:caps w:val="0"/>
                <w:color w:val="000000"/>
                <w:spacing w:val="0"/>
                <w:sz w:val="32"/>
                <w:szCs w:val="32"/>
                <w:bdr w:val="none" w:color="auto" w:sz="0" w:space="0"/>
                <w:shd w:val="clear" w:fill="FFFFFF"/>
              </w:rPr>
              <w:t>  </w:t>
            </w:r>
            <w:r>
              <w:rPr>
                <w:rFonts w:hint="eastAsia" w:ascii="黑体" w:hAnsi="宋体" w:eastAsia="黑体" w:cs="黑体"/>
                <w:i w:val="0"/>
                <w:iCs w:val="0"/>
                <w:caps w:val="0"/>
                <w:color w:val="000000"/>
                <w:spacing w:val="0"/>
                <w:sz w:val="32"/>
                <w:szCs w:val="32"/>
                <w:bdr w:val="none" w:color="auto" w:sz="0" w:space="0"/>
                <w:shd w:val="clear" w:fill="FFFFFF"/>
              </w:rPr>
              <w:t>  </w:t>
            </w:r>
            <w:r>
              <w:rPr>
                <w:rFonts w:hint="eastAsia" w:ascii="黑体" w:hAnsi="宋体" w:eastAsia="黑体" w:cs="黑体"/>
                <w:i w:val="0"/>
                <w:iCs w:val="0"/>
                <w:caps w:val="0"/>
                <w:color w:val="3D3D3D"/>
                <w:spacing w:val="0"/>
                <w:sz w:val="32"/>
                <w:szCs w:val="32"/>
                <w:bdr w:val="none" w:color="auto" w:sz="0" w:space="0"/>
                <w:shd w:val="clear" w:fill="FFFFFF"/>
              </w:rPr>
              <w:t>二、主要措施</w:t>
            </w:r>
          </w:p>
          <w:p w14:paraId="793FA6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leftChars="0" w:right="0" w:firstLine="643" w:firstLineChars="200"/>
              <w:jc w:val="both"/>
              <w:textAlignment w:val="auto"/>
              <w:rPr>
                <w:rFonts w:hint="default" w:ascii="Calibri" w:hAnsi="Calibri" w:cs="Calibri"/>
                <w:sz w:val="24"/>
                <w:szCs w:val="24"/>
              </w:rPr>
            </w:pPr>
            <w:r>
              <w:rPr>
                <w:rFonts w:ascii="楷体" w:hAnsi="楷体" w:eastAsia="楷体" w:cs="楷体"/>
                <w:b/>
                <w:bCs/>
                <w:i w:val="0"/>
                <w:iCs w:val="0"/>
                <w:caps w:val="0"/>
                <w:color w:val="3D3D3D"/>
                <w:spacing w:val="0"/>
                <w:sz w:val="32"/>
                <w:szCs w:val="32"/>
                <w:bdr w:val="none" w:color="auto" w:sz="0" w:space="0"/>
                <w:shd w:val="clear" w:fill="FFFFFF"/>
              </w:rPr>
              <w:t>（一）压紧压实校园安全主体责任。</w:t>
            </w:r>
            <w:r>
              <w:rPr>
                <w:rFonts w:hint="eastAsia" w:ascii="仿宋" w:hAnsi="仿宋" w:eastAsia="仿宋" w:cs="仿宋"/>
                <w:i w:val="0"/>
                <w:iCs w:val="0"/>
                <w:caps w:val="0"/>
                <w:color w:val="3D3D3D"/>
                <w:spacing w:val="0"/>
                <w:sz w:val="32"/>
                <w:szCs w:val="32"/>
                <w:bdr w:val="none" w:color="auto" w:sz="0" w:space="0"/>
                <w:shd w:val="clear" w:fill="FFFFFF"/>
              </w:rPr>
              <w:t>教育部门要会同相关部门切实发挥中小学校党组织的领导作用，健全完善中小学校长、幼儿园园长作为第一责任人的校园安保责任制，始终把安全作为办学治校的前提和基础，切实压实校园安全主体责任。指导完善校园安全管理制度建设，分级分类明确安全责任人员，细化值班巡逻、安全检查、应急演练等工作方案，完善校园保卫干部教育培训、考核评价、激励保障等机制，推动各项措施落地见效。将校园安全纳入校长、园长履职评价体系，指导建立完善校园安全考核机制。</w:t>
            </w:r>
          </w:p>
          <w:p w14:paraId="4EB60DA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leftChars="0" w:right="0" w:firstLine="643" w:firstLineChars="200"/>
              <w:jc w:val="both"/>
              <w:textAlignment w:val="auto"/>
              <w:rPr>
                <w:rFonts w:hint="default" w:ascii="Calibri" w:hAnsi="Calibri" w:cs="Calibri"/>
                <w:sz w:val="24"/>
                <w:szCs w:val="24"/>
              </w:rPr>
            </w:pPr>
            <w:r>
              <w:rPr>
                <w:rFonts w:hint="eastAsia" w:ascii="楷体" w:hAnsi="楷体" w:eastAsia="楷体" w:cs="楷体"/>
                <w:b/>
                <w:bCs/>
                <w:i w:val="0"/>
                <w:iCs w:val="0"/>
                <w:caps w:val="0"/>
                <w:color w:val="3D3D3D"/>
                <w:spacing w:val="0"/>
                <w:sz w:val="32"/>
                <w:szCs w:val="32"/>
                <w:bdr w:val="none" w:color="auto" w:sz="0" w:space="0"/>
                <w:shd w:val="clear" w:fill="FFFFFF"/>
              </w:rPr>
              <w:t>（二）巩固提升校园安防建设质效。</w:t>
            </w:r>
            <w:r>
              <w:rPr>
                <w:rFonts w:hint="eastAsia" w:ascii="仿宋" w:hAnsi="仿宋" w:eastAsia="仿宋" w:cs="仿宋"/>
                <w:i w:val="0"/>
                <w:iCs w:val="0"/>
                <w:caps w:val="0"/>
                <w:color w:val="3D3D3D"/>
                <w:spacing w:val="0"/>
                <w:sz w:val="32"/>
                <w:szCs w:val="32"/>
                <w:bdr w:val="none" w:color="auto" w:sz="0" w:space="0"/>
                <w:shd w:val="clear" w:fill="FFFFFF"/>
              </w:rPr>
              <w:t>教育部门、公安机关要组织开展“三年行动计划”回头看，全面检查验收评估，坚持“一校一台账、一校一方案”，针对性提出限时整改要求。要持续开展中小学幼儿园保安队伍技能培训和应急演练，严格门卫制度，加强安全检查，严防管制刀具等危险品进入校园。要按照省委平安办转发《省公安厅省数据资源局等单位〈深化“防范个人极端案事件·前哨”系统建设应用工作方案〉的通知》要求，逐校细化整改时间表和路线图，抓紧开展全县中小学幼儿园“前哨”系统前端人像卡口布建，确保按期完成建设任务。要按照《安徽省公安厅 安徽省教育厅关于推动全省中小学幼儿园安全防范建设三年行动计划实施意见》和《宿州市公安局、宿州市教育和体育局关于推动全市中小学幼儿园安全防范建设三年行动计划实施办法》要求，加快推进校园警务联络室建设，强化警校联建，提高校园安防工作效能。要结合“全国社会治安防控体系建设示范城市”创建活动，持续巩固深化校园安防建设成果，指导辖区校园加强安防信息化建设，依托公安大数据精准赋能，提供信息研判支撑，打造智慧校园安防升级版。</w:t>
            </w:r>
          </w:p>
          <w:p w14:paraId="0FA8ED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leftChars="0" w:right="0" w:firstLine="643" w:firstLineChars="200"/>
              <w:jc w:val="both"/>
              <w:textAlignment w:val="auto"/>
              <w:rPr>
                <w:rFonts w:hint="default" w:ascii="Calibri" w:hAnsi="Calibri" w:cs="Calibri"/>
                <w:sz w:val="24"/>
                <w:szCs w:val="24"/>
              </w:rPr>
            </w:pPr>
            <w:r>
              <w:rPr>
                <w:rFonts w:hint="eastAsia" w:ascii="楷体" w:hAnsi="楷体" w:eastAsia="楷体" w:cs="楷体"/>
                <w:b/>
                <w:bCs/>
                <w:i w:val="0"/>
                <w:iCs w:val="0"/>
                <w:caps w:val="0"/>
                <w:color w:val="3D3D3D"/>
                <w:spacing w:val="0"/>
                <w:sz w:val="32"/>
                <w:szCs w:val="32"/>
                <w:bdr w:val="none" w:color="auto" w:sz="0" w:space="0"/>
                <w:shd w:val="clear" w:fill="FFFFFF"/>
              </w:rPr>
              <w:t>（三）动态清零校园安全问题隐患。</w:t>
            </w:r>
            <w:r>
              <w:rPr>
                <w:rFonts w:hint="eastAsia" w:ascii="仿宋" w:hAnsi="仿宋" w:eastAsia="仿宋" w:cs="仿宋"/>
                <w:i w:val="0"/>
                <w:iCs w:val="0"/>
                <w:caps w:val="0"/>
                <w:color w:val="3D3D3D"/>
                <w:spacing w:val="0"/>
                <w:sz w:val="32"/>
                <w:szCs w:val="32"/>
                <w:bdr w:val="none" w:color="auto" w:sz="0" w:space="0"/>
                <w:shd w:val="clear" w:fill="FFFFFF"/>
              </w:rPr>
              <w:t>教育部门要深化校园安全专项整顿成果，坚持问题导向，会同有关部门以“查问题、找隐患、促整改”为重点，对中小学、幼儿园内部保卫力量、防护装备、安全防范设施、校车及接送学生车辆、应急处置机制等开展常态化检查，对发现的安全隐患逐一列名挂账、督促整改、盯办落实，对重大安全隐患立行立改，不能立即整改的，要限定时间、一盯到底，确保问题隐患排查整改无死角无遗留。教育部门、公安机关要指导建立中小学幼儿园教职员工、保安员身份信息核查和动态评估机制，对发现的不符合相关规定要求、存在相关违法犯罪前科等不宜从事校内工作的人员，指导学校及时调离，依法稳妥处置。</w:t>
            </w:r>
          </w:p>
          <w:p w14:paraId="6E0D1B7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leftChars="0" w:right="0" w:firstLine="643" w:firstLineChars="200"/>
              <w:jc w:val="both"/>
              <w:textAlignment w:val="auto"/>
              <w:rPr>
                <w:rFonts w:hint="default" w:ascii="Calibri" w:hAnsi="Calibri" w:cs="Calibri"/>
                <w:sz w:val="24"/>
                <w:szCs w:val="24"/>
              </w:rPr>
            </w:pPr>
            <w:r>
              <w:rPr>
                <w:rFonts w:hint="eastAsia" w:ascii="楷体" w:hAnsi="楷体" w:eastAsia="楷体" w:cs="楷体"/>
                <w:b/>
                <w:bCs/>
                <w:i w:val="0"/>
                <w:iCs w:val="0"/>
                <w:caps w:val="0"/>
                <w:color w:val="3D3D3D"/>
                <w:spacing w:val="0"/>
                <w:sz w:val="32"/>
                <w:szCs w:val="32"/>
                <w:bdr w:val="none" w:color="auto" w:sz="0" w:space="0"/>
                <w:shd w:val="clear" w:fill="FFFFFF"/>
              </w:rPr>
              <w:t>（四）防范化解重大涉校矛盾纠纷。</w:t>
            </w:r>
            <w:r>
              <w:rPr>
                <w:rFonts w:hint="eastAsia" w:ascii="仿宋" w:hAnsi="仿宋" w:eastAsia="仿宋" w:cs="仿宋"/>
                <w:i w:val="0"/>
                <w:iCs w:val="0"/>
                <w:caps w:val="0"/>
                <w:color w:val="3D3D3D"/>
                <w:spacing w:val="0"/>
                <w:sz w:val="32"/>
                <w:szCs w:val="32"/>
                <w:bdr w:val="none" w:color="auto" w:sz="0" w:space="0"/>
                <w:shd w:val="clear" w:fill="FFFFFF"/>
              </w:rPr>
              <w:t>教育部门要会同公安机关和有关部门协同推进涉校矛盾纠纷排查化解、学生欺凌综合治理、“校闹”联动整治等工作，切实把涉校矛盾风险化解在萌芽初始阶段，严防风险交织叠加、激化升级引发重大涉校敏感案事件。要健全完善涉校安全风险汇集梳理、分析研判和监测预警机制，努力提升主动发现能力，及时发布安全风险提示，提醒做好防范应对工作。公安机关要坚持发展新时代“枫桥经验”，深化“百万警进千万家”活动，会同政法委等部门深入摸排校园周边各类风险人员，加强对刑满释放人员、肇事肇祸等严重精神障碍患者、吸毒人员、涉访滋事重点人员动态管控，将发现掌握的因性格偏执、受挫失意、长期上访未果等导致怨恨社会、言行失常乃至扬言报复社会的人员纳入视线，加强联系走访，积极开展疏导劝解、法制教育，严防造成现实危害，对“校闹”案事件要依法及时出警，维护学校秩序和师生人身财产权利。</w:t>
            </w:r>
          </w:p>
          <w:p w14:paraId="49F353A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leftChars="0" w:right="0" w:firstLine="643" w:firstLineChars="200"/>
              <w:jc w:val="both"/>
              <w:textAlignment w:val="auto"/>
              <w:rPr>
                <w:rFonts w:hint="default" w:ascii="Calibri" w:hAnsi="Calibri" w:cs="Calibri"/>
                <w:sz w:val="24"/>
                <w:szCs w:val="24"/>
              </w:rPr>
            </w:pPr>
            <w:r>
              <w:rPr>
                <w:rFonts w:hint="eastAsia" w:ascii="楷体" w:hAnsi="楷体" w:eastAsia="楷体" w:cs="楷体"/>
                <w:b/>
                <w:bCs/>
                <w:i w:val="0"/>
                <w:iCs w:val="0"/>
                <w:caps w:val="0"/>
                <w:color w:val="3D3D3D"/>
                <w:spacing w:val="0"/>
                <w:sz w:val="32"/>
                <w:szCs w:val="32"/>
                <w:bdr w:val="none" w:color="auto" w:sz="0" w:space="0"/>
                <w:shd w:val="clear" w:fill="FFFFFF"/>
              </w:rPr>
              <w:t>（五）着力构建校园周边安全区域。</w:t>
            </w:r>
            <w:r>
              <w:rPr>
                <w:rFonts w:hint="eastAsia" w:ascii="仿宋" w:hAnsi="仿宋" w:eastAsia="仿宋" w:cs="仿宋"/>
                <w:i w:val="0"/>
                <w:iCs w:val="0"/>
                <w:caps w:val="0"/>
                <w:color w:val="3D3D3D"/>
                <w:spacing w:val="0"/>
                <w:sz w:val="32"/>
                <w:szCs w:val="32"/>
                <w:bdr w:val="none" w:color="auto" w:sz="0" w:space="0"/>
                <w:shd w:val="clear" w:fill="FFFFFF"/>
              </w:rPr>
              <w:t>党委政法委要充分发挥平安建设协调机制作用，统筹各方资源力量，支持社会治安专项工作组针对校园周边交通乱象、治安隐患、安全风险等突出问题开展联合整治，切实维护校园周边良好秩序。要加大对校园周边出租房屋等重点部位，网吧、游戏厅、小商店、快捷酒店等重点场所清理整治，及时查处抽奖类游戏“陷阱”和向学生销售香烟（电子烟）、问题食品、有害玩具、淫秽物品等违规违法行为，严防有害影视剧内容向校园和学生渗透，坚决清除危害学生身心健康的色情、暴力等不良因素，切实保障学生合法权益，净化校园周边治安环境。公安机关进一步健全公安民警、警务辅助人员、学校领导、学校保卫人员、教职员工、家长志愿者及其他群防群治力量共同参与的“护学岗”机制，及时发现制止欺凌、伤害等涉校违法犯罪，着力构建“公安巡防点面结合、群防群治辅助护学”校园周边防控体系。要优化警力配置，严格落实校园周边“高峰勤务”，优化交通组织，严查突出违法，引导车辆和人员有序通行。要针对“双减”政策实施后学校延迟放学等新情况，“一校一策”合理调整护学安排，严防成为安全工作的薄弱环节。</w:t>
            </w:r>
          </w:p>
          <w:p w14:paraId="263753B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leftChars="0" w:right="0" w:firstLine="643" w:firstLineChars="200"/>
              <w:jc w:val="both"/>
              <w:textAlignment w:val="auto"/>
              <w:rPr>
                <w:rFonts w:hint="default" w:ascii="Calibri" w:hAnsi="Calibri" w:cs="Calibri"/>
                <w:sz w:val="24"/>
                <w:szCs w:val="24"/>
              </w:rPr>
            </w:pPr>
            <w:r>
              <w:rPr>
                <w:rFonts w:hint="eastAsia" w:ascii="楷体" w:hAnsi="楷体" w:eastAsia="楷体" w:cs="楷体"/>
                <w:b/>
                <w:bCs/>
                <w:i w:val="0"/>
                <w:iCs w:val="0"/>
                <w:caps w:val="0"/>
                <w:color w:val="3D3D3D"/>
                <w:spacing w:val="0"/>
                <w:sz w:val="32"/>
                <w:szCs w:val="32"/>
                <w:bdr w:val="none" w:color="auto" w:sz="0" w:space="0"/>
                <w:shd w:val="clear" w:fill="FFFFFF"/>
              </w:rPr>
              <w:t>（六）全面开展校园安全法治教育。</w:t>
            </w:r>
            <w:r>
              <w:rPr>
                <w:rFonts w:hint="eastAsia" w:ascii="仿宋" w:hAnsi="仿宋" w:eastAsia="仿宋" w:cs="仿宋"/>
                <w:i w:val="0"/>
                <w:iCs w:val="0"/>
                <w:caps w:val="0"/>
                <w:color w:val="3D3D3D"/>
                <w:spacing w:val="0"/>
                <w:sz w:val="32"/>
                <w:szCs w:val="32"/>
                <w:bdr w:val="none" w:color="auto" w:sz="0" w:space="0"/>
                <w:shd w:val="clear" w:fill="FFFFFF"/>
              </w:rPr>
              <w:t>教育部门要加快推进中小学幼儿园安全文化建设，加强与相关部门协调配合，丰富拓宽素材资源，坚持寓教于乐，注重生动性、趣味性、体验性，制作录播相关生命安全与预防违法犯罪题材的音视频资源，依托国家中小学网络云平台为学校有针对性开展学生安全教育提供支撑。要指导中小学校充分利用开学季、安全教育日、禁毒日等有利时机，发挥法治副校长职能作用，开展反欺凌、反暴力、反拐卖、反邪教、防性侵、防诈骗、防交通伤害、防网络沉迷、消防安全、食品安全、危险化学品安全等法治安全宣传教育，引导学生增强自身防护意识，自觉遵守法律法规。要指导加强学生心理健康教育，督促学校配备心理健康教师，开足心理健康教育课程，加快心理辅导室建设，把学生心理健康作为衡量教育发展、办学治校和人才培养的重要指标，提高学生心理健康水平。</w:t>
            </w:r>
          </w:p>
          <w:p w14:paraId="49F4FA0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leftChars="0" w:right="0" w:firstLine="643" w:firstLineChars="200"/>
              <w:jc w:val="both"/>
              <w:textAlignment w:val="auto"/>
              <w:rPr>
                <w:rFonts w:hint="default" w:ascii="Calibri" w:hAnsi="Calibri" w:cs="Calibri"/>
                <w:sz w:val="24"/>
                <w:szCs w:val="24"/>
              </w:rPr>
            </w:pPr>
            <w:r>
              <w:rPr>
                <w:rFonts w:hint="eastAsia" w:ascii="楷体" w:hAnsi="楷体" w:eastAsia="楷体" w:cs="楷体"/>
                <w:b/>
                <w:bCs/>
                <w:i w:val="0"/>
                <w:iCs w:val="0"/>
                <w:caps w:val="0"/>
                <w:color w:val="3D3D3D"/>
                <w:spacing w:val="0"/>
                <w:sz w:val="32"/>
                <w:szCs w:val="32"/>
                <w:bdr w:val="none" w:color="auto" w:sz="0" w:space="0"/>
                <w:shd w:val="clear" w:fill="FFFFFF"/>
              </w:rPr>
              <w:t>（七）依法严厉打击涉校违法犯罪。</w:t>
            </w:r>
            <w:r>
              <w:rPr>
                <w:rFonts w:hint="eastAsia" w:ascii="仿宋" w:hAnsi="仿宋" w:eastAsia="仿宋" w:cs="仿宋"/>
                <w:i w:val="0"/>
                <w:iCs w:val="0"/>
                <w:caps w:val="0"/>
                <w:color w:val="3D3D3D"/>
                <w:spacing w:val="0"/>
                <w:sz w:val="32"/>
                <w:szCs w:val="32"/>
                <w:bdr w:val="none" w:color="auto" w:sz="0" w:space="0"/>
                <w:shd w:val="clear" w:fill="FFFFFF"/>
              </w:rPr>
              <w:t>公安机关要对涉校涉生案件保持高度敏感警觉，坚持重大案件提级侦办、挂牌督办、现场指导，努力实现政治效果、法律效果和社会效果有机统一。要健全完善涉校案件分析研判和责任倒查工作机制，强化一案双查，既要对案件倒查，也要对有强制报告义务但没有进行报告的部门和个人进行倒查。对案件侦办、日常检查等工作中发现的安全隐患，要对相关部门和单位发出公安提示函，切实推动社会治理，从源头上预防和减少案件发生。要在党委政府领导下，指导建立健全涉校案事件舆情导控机制，一旦发生涉校突出案事件，按照“三同步”要求，快速启动有效引导，严防发生连锁反应和负面炒作，切实维护社会大局稳定。</w:t>
            </w:r>
          </w:p>
          <w:p w14:paraId="4FFC44A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leftChars="0" w:right="0" w:firstLine="643" w:firstLineChars="200"/>
              <w:jc w:val="both"/>
              <w:textAlignment w:val="auto"/>
              <w:rPr>
                <w:rFonts w:hint="default" w:ascii="Calibri" w:hAnsi="Calibri" w:cs="Calibri"/>
                <w:sz w:val="24"/>
                <w:szCs w:val="24"/>
              </w:rPr>
            </w:pPr>
            <w:r>
              <w:rPr>
                <w:rFonts w:hint="eastAsia" w:ascii="楷体" w:hAnsi="楷体" w:eastAsia="楷体" w:cs="楷体"/>
                <w:b/>
                <w:bCs/>
                <w:i w:val="0"/>
                <w:iCs w:val="0"/>
                <w:caps w:val="0"/>
                <w:color w:val="3D3D3D"/>
                <w:spacing w:val="0"/>
                <w:sz w:val="32"/>
                <w:szCs w:val="32"/>
                <w:bdr w:val="none" w:color="auto" w:sz="0" w:space="0"/>
                <w:shd w:val="clear" w:fill="FFFFFF"/>
              </w:rPr>
              <w:t>（八）创新推广工作典型经验做法。</w:t>
            </w:r>
            <w:r>
              <w:rPr>
                <w:rFonts w:hint="eastAsia" w:ascii="仿宋" w:hAnsi="仿宋" w:eastAsia="仿宋" w:cs="仿宋"/>
                <w:i w:val="0"/>
                <w:iCs w:val="0"/>
                <w:caps w:val="0"/>
                <w:color w:val="3D3D3D"/>
                <w:spacing w:val="0"/>
                <w:sz w:val="32"/>
                <w:szCs w:val="32"/>
                <w:bdr w:val="none" w:color="auto" w:sz="0" w:space="0"/>
                <w:shd w:val="clear" w:fill="FFFFFF"/>
              </w:rPr>
              <w:t>党委政法委、公安机关和教育部门要积极适应进入新发展阶段、贯彻新发展理念、构建新发展格局要求，坚持稳中求进、稳中有进，不断创新方式方法，积极发现总结好经验好做法，通过试点磨合固化完善，全面助推校园安全工作质量变革、效率变革、动力变革。要加快推进校园安防智能化建设和应用，培育一批可复制的创新典型，构建并固化内外结合、整体防控、智慧助力的校园安全治理体系。探索寄宿制学校实行学生宿舍安全大包干，继续夯实宿管制度，推动楼栋长和楼层长制建设，分别由校领导担任楼栋长，班主任或骨干教师担任楼层长，直接负责宿舍楼的隐患排查、矛盾化解、安全防范等工作，层层压紧压实责任，物色责任心强的学生作为信息员，第一时间能反馈宿舍内发生的各类案事件情况。公安机关要会同教育部门对学校实行“一校一档”动态掌握各类涉校矛盾纠纷，及时开展稳控化解等工作。</w:t>
            </w:r>
          </w:p>
          <w:p w14:paraId="425DC4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leftChars="0" w:right="0" w:firstLine="640" w:firstLineChars="200"/>
              <w:jc w:val="both"/>
              <w:textAlignment w:val="auto"/>
              <w:rPr>
                <w:rFonts w:hint="default" w:ascii="Calibri" w:hAnsi="Calibri" w:cs="Calibri"/>
                <w:sz w:val="24"/>
                <w:szCs w:val="24"/>
              </w:rPr>
            </w:pPr>
            <w:r>
              <w:rPr>
                <w:rFonts w:hint="eastAsia" w:ascii="黑体" w:hAnsi="宋体" w:eastAsia="黑体" w:cs="黑体"/>
                <w:i w:val="0"/>
                <w:iCs w:val="0"/>
                <w:caps w:val="0"/>
                <w:color w:val="3D3D3D"/>
                <w:spacing w:val="0"/>
                <w:sz w:val="32"/>
                <w:szCs w:val="32"/>
                <w:bdr w:val="none" w:color="auto" w:sz="0" w:space="0"/>
                <w:shd w:val="clear" w:fill="FFFFFF"/>
              </w:rPr>
              <w:t>三、工作要求</w:t>
            </w:r>
          </w:p>
          <w:p w14:paraId="68F492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leftChars="0" w:right="0" w:firstLine="643" w:firstLineChars="200"/>
              <w:jc w:val="both"/>
              <w:textAlignment w:val="auto"/>
              <w:rPr>
                <w:rFonts w:hint="default" w:ascii="Calibri" w:hAnsi="Calibri" w:cs="Calibri"/>
                <w:sz w:val="24"/>
                <w:szCs w:val="24"/>
              </w:rPr>
            </w:pPr>
            <w:r>
              <w:rPr>
                <w:rFonts w:hint="eastAsia" w:ascii="楷体" w:hAnsi="楷体" w:eastAsia="楷体" w:cs="楷体"/>
                <w:b/>
                <w:bCs/>
                <w:i w:val="0"/>
                <w:iCs w:val="0"/>
                <w:caps w:val="0"/>
                <w:color w:val="3D3D3D"/>
                <w:spacing w:val="0"/>
                <w:sz w:val="32"/>
                <w:szCs w:val="32"/>
                <w:bdr w:val="none" w:color="auto" w:sz="0" w:space="0"/>
                <w:shd w:val="clear" w:fill="FFFFFF"/>
              </w:rPr>
              <w:t>（一）提高思想认识，周密组织部署。</w:t>
            </w:r>
            <w:r>
              <w:rPr>
                <w:rFonts w:hint="eastAsia" w:ascii="仿宋" w:hAnsi="仿宋" w:eastAsia="仿宋" w:cs="仿宋"/>
                <w:i w:val="0"/>
                <w:iCs w:val="0"/>
                <w:caps w:val="0"/>
                <w:color w:val="3D3D3D"/>
                <w:spacing w:val="0"/>
                <w:sz w:val="32"/>
                <w:szCs w:val="32"/>
                <w:bdr w:val="none" w:color="auto" w:sz="0" w:space="0"/>
                <w:shd w:val="clear" w:fill="FFFFFF"/>
              </w:rPr>
              <w:t>县委政法委、公安机关、教育部门要认真学习贯彻习近平总书记关于校园安全的系列重要指示精神，紧紧围绕为党的二十大创造安全稳定社会环境工作主线，清醒认识当前校园安全形势的严峻性、复杂性和工作的紧迫性，结合工作发现掌握的短板不足，花大力气、下狠功夫，以“一抓到底”的精神认真改进解决。要把“护校安园”专项工作作为维护公共安全和深化平安建设的重要内容，按照“护校安园”专项工作方案，明确部门职责任务，细化工作台账清单，定期召开联席会议，通报工作进展情况，针对性分析研判校园安全稳定形势及工作中的薄弱环节，准确把握规律特点，谋长远之策、行固本之举，着力破解重点难点问题，为教育事业高质量发展创造良好的社会环境。</w:t>
            </w:r>
          </w:p>
          <w:p w14:paraId="79369C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leftChars="0" w:right="0" w:firstLine="643" w:firstLineChars="200"/>
              <w:jc w:val="both"/>
              <w:textAlignment w:val="auto"/>
              <w:rPr>
                <w:rFonts w:hint="default" w:ascii="Calibri" w:hAnsi="Calibri" w:cs="Calibri"/>
                <w:sz w:val="24"/>
                <w:szCs w:val="24"/>
              </w:rPr>
            </w:pPr>
            <w:r>
              <w:rPr>
                <w:rFonts w:hint="eastAsia" w:ascii="楷体" w:hAnsi="楷体" w:eastAsia="楷体" w:cs="楷体"/>
                <w:b/>
                <w:bCs/>
                <w:i w:val="0"/>
                <w:iCs w:val="0"/>
                <w:caps w:val="0"/>
                <w:color w:val="3D3D3D"/>
                <w:spacing w:val="0"/>
                <w:sz w:val="32"/>
                <w:szCs w:val="32"/>
                <w:bdr w:val="none" w:color="auto" w:sz="0" w:space="0"/>
                <w:shd w:val="clear" w:fill="FFFFFF"/>
              </w:rPr>
              <w:t>（二）压实工作责任，强化督查问效。</w:t>
            </w:r>
            <w:r>
              <w:rPr>
                <w:rFonts w:hint="eastAsia" w:ascii="仿宋" w:hAnsi="仿宋" w:eastAsia="仿宋" w:cs="仿宋"/>
                <w:i w:val="0"/>
                <w:iCs w:val="0"/>
                <w:caps w:val="0"/>
                <w:color w:val="3D3D3D"/>
                <w:spacing w:val="0"/>
                <w:sz w:val="32"/>
                <w:szCs w:val="32"/>
                <w:bdr w:val="none" w:color="auto" w:sz="0" w:space="0"/>
                <w:shd w:val="clear" w:fill="FFFFFF"/>
              </w:rPr>
              <w:t>县委政法委、公安机关、教育部门要结合各自职能，抓好任务分解，加强闭环管理，层层传导压力、级级压实责任。要定期组织开展“回头看”，将近年来发生过涉校案事件、排查出安全隐患的地方和学校列入专项督导，推动各项校园安全防范措施落实到位。要将“护校安园”工作纳入教育督导评估和平安建设考核体系，完善日常监管、重大隐患督办、约谈通报、追责问责制度，对安全隐患较多、安全事件频发的，要督促限期整改，对因责任不落实、措施不到位导致学校发生重大案事件的，要严肃倒查问责。</w:t>
            </w:r>
          </w:p>
          <w:p w14:paraId="30AD0A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leftChars="0" w:right="0" w:firstLine="643" w:firstLineChars="200"/>
              <w:jc w:val="both"/>
              <w:textAlignment w:val="auto"/>
              <w:rPr>
                <w:rFonts w:hint="default" w:ascii="Calibri" w:hAnsi="Calibri" w:cs="Calibri"/>
                <w:sz w:val="24"/>
                <w:szCs w:val="24"/>
              </w:rPr>
            </w:pPr>
            <w:r>
              <w:rPr>
                <w:rFonts w:hint="eastAsia" w:ascii="楷体" w:hAnsi="楷体" w:eastAsia="楷体" w:cs="楷体"/>
                <w:b/>
                <w:bCs/>
                <w:i w:val="0"/>
                <w:iCs w:val="0"/>
                <w:caps w:val="0"/>
                <w:color w:val="3D3D3D"/>
                <w:spacing w:val="0"/>
                <w:sz w:val="32"/>
                <w:szCs w:val="32"/>
                <w:bdr w:val="none" w:color="auto" w:sz="0" w:space="0"/>
                <w:shd w:val="clear" w:fill="FFFFFF"/>
              </w:rPr>
              <w:t>（三）紧盯突出问题，加强源头整治。</w:t>
            </w:r>
            <w:r>
              <w:rPr>
                <w:rFonts w:hint="eastAsia" w:ascii="仿宋" w:hAnsi="仿宋" w:eastAsia="仿宋" w:cs="仿宋"/>
                <w:i w:val="0"/>
                <w:iCs w:val="0"/>
                <w:caps w:val="0"/>
                <w:color w:val="3D3D3D"/>
                <w:spacing w:val="0"/>
                <w:sz w:val="32"/>
                <w:szCs w:val="32"/>
                <w:bdr w:val="none" w:color="auto" w:sz="0" w:space="0"/>
                <w:shd w:val="clear" w:fill="FFFFFF"/>
              </w:rPr>
              <w:t>县委政法委、公安机关、教育部门要在党委教育工作领导小组统一领导下，健全完善涉校安全稳定风险预警处置机制，不断提升主动发现、主动防范风险能力水平。巩固中小学幼儿园“三年行动计划”建设成果，提升校园安全工作水平。紧盯排查发现的突出隐患风险，加强部门配合，推动家庭、学校、社会共同发力、一抓到底、动态清零。紧盯校园周边顽瘴痼疾，坚持系统治理、综合治理、依法治理和源头治理，努力创造安全稳定积极健康的校园及周边环境。</w:t>
            </w:r>
          </w:p>
          <w:p w14:paraId="6E55D92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leftChars="0" w:right="0" w:firstLine="643" w:firstLineChars="200"/>
              <w:jc w:val="both"/>
              <w:textAlignment w:val="auto"/>
              <w:rPr>
                <w:rFonts w:hint="default" w:ascii="Calibri" w:hAnsi="Calibri" w:cs="Calibri"/>
                <w:sz w:val="24"/>
                <w:szCs w:val="24"/>
              </w:rPr>
            </w:pPr>
            <w:r>
              <w:rPr>
                <w:rFonts w:hint="eastAsia" w:ascii="楷体" w:hAnsi="楷体" w:eastAsia="楷体" w:cs="楷体"/>
                <w:b/>
                <w:bCs/>
                <w:i w:val="0"/>
                <w:iCs w:val="0"/>
                <w:caps w:val="0"/>
                <w:color w:val="3D3D3D"/>
                <w:spacing w:val="0"/>
                <w:sz w:val="32"/>
                <w:szCs w:val="32"/>
                <w:bdr w:val="none" w:color="auto" w:sz="0" w:space="0"/>
                <w:shd w:val="clear" w:fill="FFFFFF"/>
              </w:rPr>
              <w:t>（四）加强协作配合，凝聚工作合力。</w:t>
            </w:r>
            <w:r>
              <w:rPr>
                <w:rFonts w:hint="eastAsia" w:ascii="仿宋" w:hAnsi="仿宋" w:eastAsia="仿宋" w:cs="仿宋"/>
                <w:i w:val="0"/>
                <w:iCs w:val="0"/>
                <w:caps w:val="0"/>
                <w:color w:val="3D3D3D"/>
                <w:spacing w:val="0"/>
                <w:sz w:val="32"/>
                <w:szCs w:val="32"/>
                <w:bdr w:val="none" w:color="auto" w:sz="0" w:space="0"/>
                <w:shd w:val="clear" w:fill="FFFFFF"/>
              </w:rPr>
              <w:t>县委政法委、公安机关、教育部门要加强协调联动，健全完善联席会议机制，加强信息共享，及时会商研判，从严从实从细抓好校园安全各项措施，切实为校园办学安全托底。要坚持问题导向、目标导向，对涉及校园安全的重点问题、难点问题，主动向党委政府请示汇报，积极推动将校园安全重大事项纳入党政工程，着力推动解决影响校园安全的机制性、保障性问题，切实发挥好制度优势，不断强化工作合力。</w:t>
            </w:r>
          </w:p>
          <w:p w14:paraId="7B2EEFF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leftChars="0" w:right="0" w:firstLine="640" w:firstLineChars="200"/>
              <w:jc w:val="both"/>
              <w:textAlignment w:val="auto"/>
              <w:rPr>
                <w:rFonts w:hint="default" w:ascii="Calibri" w:hAnsi="Calibri" w:cs="Calibri"/>
                <w:sz w:val="24"/>
                <w:szCs w:val="24"/>
              </w:rPr>
            </w:pPr>
            <w:r>
              <w:rPr>
                <w:rFonts w:hint="eastAsia" w:ascii="仿宋" w:hAnsi="仿宋" w:eastAsia="仿宋" w:cs="仿宋"/>
                <w:i w:val="0"/>
                <w:iCs w:val="0"/>
                <w:caps w:val="0"/>
                <w:color w:val="3D3D3D"/>
                <w:spacing w:val="0"/>
                <w:sz w:val="32"/>
                <w:szCs w:val="32"/>
                <w:bdr w:val="none" w:color="auto" w:sz="0" w:space="0"/>
                <w:shd w:val="clear" w:fill="FFFFFF"/>
              </w:rPr>
              <w:t> </w:t>
            </w:r>
          </w:p>
          <w:p w14:paraId="3BDCF86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leftChars="0" w:right="0" w:firstLine="640" w:firstLineChars="200"/>
              <w:jc w:val="right"/>
              <w:textAlignment w:val="auto"/>
              <w:rPr>
                <w:rFonts w:hint="default" w:ascii="Calibri" w:hAnsi="Calibri" w:cs="Calibri"/>
                <w:sz w:val="24"/>
                <w:szCs w:val="24"/>
              </w:rPr>
            </w:pPr>
            <w:r>
              <w:rPr>
                <w:rFonts w:hint="eastAsia" w:ascii="仿宋" w:hAnsi="仿宋" w:eastAsia="仿宋" w:cs="仿宋"/>
                <w:i w:val="0"/>
                <w:iCs w:val="0"/>
                <w:caps w:val="0"/>
                <w:color w:val="3D3D3D"/>
                <w:spacing w:val="0"/>
                <w:sz w:val="32"/>
                <w:szCs w:val="32"/>
                <w:bdr w:val="none" w:color="auto" w:sz="0" w:space="0"/>
                <w:shd w:val="clear" w:fill="FFFFFF"/>
              </w:rPr>
              <w:t>泗县公安局</w:t>
            </w:r>
          </w:p>
          <w:p w14:paraId="37DE1D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leftChars="0" w:right="0" w:firstLine="640" w:firstLineChars="200"/>
              <w:jc w:val="right"/>
              <w:textAlignment w:val="auto"/>
              <w:rPr>
                <w:rFonts w:hint="default" w:ascii="Calibri" w:hAnsi="Calibri" w:cs="Calibri"/>
                <w:sz w:val="24"/>
                <w:szCs w:val="24"/>
              </w:rPr>
            </w:pPr>
            <w:r>
              <w:rPr>
                <w:rFonts w:hint="eastAsia" w:ascii="仿宋" w:hAnsi="仿宋" w:eastAsia="仿宋" w:cs="仿宋"/>
                <w:i w:val="0"/>
                <w:iCs w:val="0"/>
                <w:caps w:val="0"/>
                <w:color w:val="3D3D3D"/>
                <w:spacing w:val="0"/>
                <w:sz w:val="32"/>
                <w:szCs w:val="32"/>
                <w:bdr w:val="none" w:color="auto" w:sz="0" w:space="0"/>
                <w:shd w:val="clear" w:fill="FFFFFF"/>
              </w:rPr>
              <w:t>2024年2月6日</w:t>
            </w:r>
          </w:p>
          <w:p w14:paraId="4026EC3A">
            <w:pPr>
              <w:keepNext w:val="0"/>
              <w:keepLines w:val="0"/>
              <w:pageBreakBefore w:val="0"/>
              <w:widowControl/>
              <w:suppressLineNumbers w:val="0"/>
              <w:kinsoku/>
              <w:wordWrap/>
              <w:overflowPunct/>
              <w:topLinePunct w:val="0"/>
              <w:autoSpaceDE/>
              <w:autoSpaceDN/>
              <w:bidi w:val="0"/>
              <w:adjustRightInd/>
              <w:snapToGrid/>
              <w:ind w:left="0" w:leftChars="0" w:firstLine="880" w:firstLineChars="200"/>
              <w:jc w:val="center"/>
              <w:textAlignment w:val="auto"/>
              <w:rPr>
                <w:rFonts w:hint="eastAsia" w:ascii="方正小标宋_GBK" w:hAnsi="方正小标宋_GBK" w:eastAsia="方正小标宋_GBK" w:cs="方正小标宋_GBK"/>
                <w:b w:val="0"/>
                <w:bCs w:val="0"/>
                <w:kern w:val="0"/>
                <w:sz w:val="44"/>
                <w:szCs w:val="44"/>
                <w:lang w:val="en-US" w:eastAsia="zh-CN" w:bidi="ar"/>
              </w:rPr>
            </w:pPr>
          </w:p>
        </w:tc>
        <w:tc>
          <w:tcPr>
            <w:tcW w:w="3" w:type="pct"/>
            <w:shd w:val="clear"/>
            <w:vAlign w:val="center"/>
          </w:tcPr>
          <w:p w14:paraId="0D5A5E66">
            <w:pPr>
              <w:keepNext w:val="0"/>
              <w:keepLines w:val="0"/>
              <w:pageBreakBefore w:val="0"/>
              <w:widowControl/>
              <w:kinsoku/>
              <w:wordWrap/>
              <w:overflowPunct/>
              <w:topLinePunct w:val="0"/>
              <w:autoSpaceDE/>
              <w:autoSpaceDN/>
              <w:bidi w:val="0"/>
              <w:adjustRightInd/>
              <w:snapToGrid/>
              <w:ind w:leftChars="0" w:firstLine="482" w:firstLineChars="200"/>
              <w:jc w:val="center"/>
              <w:textAlignment w:val="auto"/>
              <w:rPr>
                <w:rFonts w:hint="eastAsia" w:ascii="宋体"/>
                <w:b/>
                <w:bCs/>
                <w:sz w:val="24"/>
                <w:szCs w:val="24"/>
              </w:rPr>
            </w:pPr>
          </w:p>
        </w:tc>
      </w:tr>
    </w:tbl>
    <w:p w14:paraId="043D02D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640"/>
      </w:pPr>
      <w:r>
        <w:separator/>
      </w:r>
    </w:p>
  </w:endnote>
  <w:endnote w:type="continuationSeparator" w:id="1">
    <w:p>
      <w:pPr>
        <w:ind w:left="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640"/>
      </w:pPr>
      <w:r>
        <w:separator/>
      </w:r>
    </w:p>
  </w:footnote>
  <w:footnote w:type="continuationSeparator" w:id="1">
    <w:p>
      <w:pPr>
        <w:ind w:left="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7C406E29"/>
    <w:rsid w:val="03B045E9"/>
    <w:rsid w:val="0CBA02B2"/>
    <w:rsid w:val="1CE155A5"/>
    <w:rsid w:val="26244C80"/>
    <w:rsid w:val="51033BCF"/>
    <w:rsid w:val="58327CEF"/>
    <w:rsid w:val="6F1932AC"/>
    <w:rsid w:val="7C406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Chars="200"/>
      <w:jc w:val="both"/>
    </w:pPr>
    <w:rPr>
      <w:rFonts w:eastAsia="方正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asciiTheme="minorAscii" w:hAnsiTheme="minorAscii"/>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ind w:leftChars="200"/>
      <w:outlineLvl w:val="1"/>
    </w:pPr>
    <w:rPr>
      <w:rFonts w:ascii="Arial" w:hAnsi="Arial" w:eastAsia="黑体"/>
      <w:sz w:val="32"/>
    </w:rPr>
  </w:style>
  <w:style w:type="paragraph" w:styleId="4">
    <w:name w:val="heading 3"/>
    <w:basedOn w:val="1"/>
    <w:next w:val="1"/>
    <w:semiHidden/>
    <w:unhideWhenUsed/>
    <w:qFormat/>
    <w:uiPriority w:val="0"/>
    <w:pPr>
      <w:spacing w:before="0" w:beforeAutospacing="1" w:after="0" w:afterAutospacing="1"/>
      <w:jc w:val="left"/>
      <w:outlineLvl w:val="2"/>
    </w:pPr>
    <w:rPr>
      <w:rFonts w:hint="eastAsia" w:ascii="宋体" w:hAnsi="宋体" w:eastAsia="方正楷体_GB2312" w:cs="宋体"/>
      <w:bCs/>
      <w:kern w:val="0"/>
      <w:szCs w:val="27"/>
      <w:lang w:bidi="ar"/>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ind w:leftChars="200"/>
      <w:outlineLvl w:val="3"/>
    </w:pPr>
    <w:rPr>
      <w:rFonts w:ascii="Arial" w:hAnsi="Arial" w:eastAsia="方正仿宋_GB2312"/>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2024-08-20T01:59:00Z</dcterms:created>
  <dc:creator>叽里咕噜</dc:creator>
  <cp:lastModifiedBy>叽里咕噜</cp:lastModifiedBy>
  <dcterms:modified xsi:type="dcterms:W3CDTF">2024-08-20T02:01:24Z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24E3A5BC0C0B405999484202E26F55C4_11</vt:lpwstr>
  </property>
</Properties>
</file>