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EF2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  <w:bdr w:val="none" w:color="auto" w:sz="0" w:space="0"/>
          <w:shd w:val="clear" w:fill="FFFFFF"/>
        </w:rPr>
        <w:t>泗县2022年农机购置补贴政策落实情况公告</w:t>
      </w:r>
    </w:p>
    <w:p w14:paraId="2348EFF5"/>
    <w:p w14:paraId="48F2643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认真落实农机购置补贴政策，确保补贴资金安全我县进一步完善农机购置补贴各项制度，调整了由县政府分管负责人任组长，财政、农业农村、审计和农机等部门负责人为成员的农机购置补贴领导小组，全程监督并组织实施，同时加强了政策宣传力度，在县政府信息网等媒体及时公示、公布工作开展情况，反映补贴成效，努力提高政策覆盖面，切实把惠农强农政策落到实处。</w:t>
      </w:r>
    </w:p>
    <w:p w14:paraId="592B845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2022年我县中央财政农机购置补贴资金2916.04万元其中包含2021年购机补贴超录资金67.77万元。共补贴各类机具1074台(套)，受益农户891户</w:t>
      </w:r>
    </w:p>
    <w:p w14:paraId="68C22BF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2022年，泗县报废农机补贴受益户数1户，机具数量1台，总补贴0.55万元。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21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2024-12-17T07:40:17Z</dcterms:created>
  <dc:creator>Administrator</dc:creator>
  <cp:lastModifiedBy>今非昔比</cp:lastModifiedBy>
  <dcterms:modified xsi:type="dcterms:W3CDTF">2024-12-17T07:51:34Z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1DCA48085D6F4381B9C380BDABD082A8_12</vt:lpwstr>
  </property>
</Properties>
</file>