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3109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S414皖苏交界至刘圩段改建工程跨老潼河、小余沟桥梁涉河建设方案的批复</w:t>
      </w:r>
    </w:p>
    <w:p w14:paraId="27C634B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14:paraId="41BF20A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22E17EF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16</w:t>
      </w:r>
      <w:r>
        <w:rPr>
          <w:rFonts w:hint="eastAsia" w:asciiTheme="minorEastAsia" w:hAnsiTheme="minorEastAsia" w:eastAsiaTheme="minorEastAsia" w:cstheme="minorEastAsia"/>
          <w:sz w:val="32"/>
          <w:szCs w:val="40"/>
        </w:rPr>
        <w:t>号</w:t>
      </w:r>
    </w:p>
    <w:p w14:paraId="733237E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54.关于泗县城乡供水一体化项目（二期）桥梁跨越清水沟、输水管网穿越老濉河等5条河流及小余沟等10条河沟工程河道管理范围内建设方案准予行政许可决定书</w:t>
      </w:r>
    </w:p>
    <w:p w14:paraId="77D08A5B">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lang w:val="en-US" w:eastAsia="zh-CN"/>
        </w:rPr>
        <w:t>-341324-</w:t>
      </w:r>
      <w:r>
        <w:rPr>
          <w:rFonts w:hint="eastAsia" w:asciiTheme="minorEastAsia" w:hAnsiTheme="minorEastAsia" w:cstheme="minorEastAsia"/>
          <w:sz w:val="32"/>
          <w:szCs w:val="40"/>
          <w:lang w:val="en-US" w:eastAsia="zh-CN"/>
        </w:rPr>
        <w:t>04</w:t>
      </w:r>
      <w:r>
        <w:rPr>
          <w:rFonts w:hint="eastAsia" w:asciiTheme="minorEastAsia" w:hAnsiTheme="minorEastAsia" w:eastAsiaTheme="minorEastAsia" w:cstheme="minorEastAsia"/>
          <w:sz w:val="32"/>
          <w:szCs w:val="40"/>
          <w:lang w:val="en-US" w:eastAsia="zh-CN"/>
        </w:rPr>
        <w:t>-01-</w:t>
      </w:r>
      <w:r>
        <w:rPr>
          <w:rFonts w:hint="eastAsia" w:asciiTheme="minorEastAsia" w:hAnsiTheme="minorEastAsia" w:cstheme="minorEastAsia"/>
          <w:sz w:val="32"/>
          <w:szCs w:val="40"/>
          <w:lang w:val="en-US" w:eastAsia="zh-CN"/>
        </w:rPr>
        <w:t>712207</w:t>
      </w:r>
    </w:p>
    <w:p w14:paraId="01EA66E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kern w:val="2"/>
          <w:sz w:val="32"/>
          <w:szCs w:val="40"/>
          <w:lang w:val="en-US" w:eastAsia="zh-CN" w:bidi="ar-SA"/>
        </w:rPr>
        <w:t>三、</w:t>
      </w:r>
      <w:r>
        <w:rPr>
          <w:rFonts w:hint="eastAsia" w:asciiTheme="minorEastAsia" w:hAnsiTheme="minorEastAsia" w:eastAsiaTheme="minorEastAsia" w:cstheme="minorEastAsia"/>
          <w:sz w:val="32"/>
          <w:szCs w:val="40"/>
        </w:rPr>
        <w:t>审批类别：</w:t>
      </w:r>
      <w:r>
        <w:rPr>
          <w:rFonts w:hint="eastAsia" w:asciiTheme="minorEastAsia" w:hAnsiTheme="minorEastAsia" w:cstheme="minorEastAsia"/>
          <w:sz w:val="32"/>
          <w:szCs w:val="40"/>
          <w:lang w:val="en-US" w:eastAsia="zh-CN"/>
        </w:rPr>
        <w:t>洪水影响评价</w:t>
      </w:r>
      <w:r>
        <w:rPr>
          <w:rFonts w:hint="eastAsia" w:asciiTheme="minorEastAsia" w:hAnsiTheme="minorEastAsia" w:eastAsiaTheme="minorEastAsia" w:cstheme="minorEastAsia"/>
          <w:sz w:val="32"/>
          <w:szCs w:val="40"/>
        </w:rPr>
        <w:t>审批</w:t>
      </w:r>
    </w:p>
    <w:p w14:paraId="5F95316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kern w:val="2"/>
          <w:sz w:val="32"/>
          <w:szCs w:val="40"/>
          <w:lang w:val="en-US" w:eastAsia="zh-CN" w:bidi="ar-SA"/>
        </w:rPr>
        <w:t>四、</w:t>
      </w:r>
      <w:r>
        <w:rPr>
          <w:rFonts w:hint="eastAsia" w:asciiTheme="minorEastAsia" w:hAnsiTheme="minorEastAsia" w:eastAsiaTheme="minorEastAsia" w:cstheme="minorEastAsia"/>
          <w:sz w:val="32"/>
          <w:szCs w:val="40"/>
        </w:rPr>
        <w:t>审批内容：</w:t>
      </w:r>
      <w:r>
        <w:rPr>
          <w:rFonts w:hint="eastAsia" w:asciiTheme="minorEastAsia" w:hAnsiTheme="minorEastAsia" w:cstheme="minorEastAsia"/>
          <w:sz w:val="32"/>
          <w:szCs w:val="40"/>
          <w:lang w:val="en-US" w:eastAsia="zh-CN"/>
        </w:rPr>
        <w:t xml:space="preserve">一、项目新建 3×20m 简支板梁，位于第二地表水厂北侧与清水沟路连接处，河道桩号7+550，桥梁上跨清水沟，全长 </w:t>
      </w:r>
      <w:r>
        <w:rPr>
          <w:rFonts w:hint="default" w:asciiTheme="minorEastAsia" w:hAnsiTheme="minorEastAsia" w:cstheme="minorEastAsia"/>
          <w:sz w:val="32"/>
          <w:szCs w:val="40"/>
          <w:lang w:val="en-US" w:eastAsia="zh-CN"/>
        </w:rPr>
        <w:t>66.44m</w:t>
      </w:r>
      <w:r>
        <w:rPr>
          <w:rFonts w:hint="eastAsia" w:asciiTheme="minorEastAsia" w:hAnsiTheme="minorEastAsia" w:cstheme="minorEastAsia"/>
          <w:sz w:val="32"/>
          <w:szCs w:val="40"/>
          <w:lang w:val="en-US" w:eastAsia="zh-CN"/>
        </w:rPr>
        <w:t xml:space="preserve">，桥墩轴线与河道主流线一致。桥宽 </w:t>
      </w:r>
      <w:r>
        <w:rPr>
          <w:rFonts w:hint="default" w:asciiTheme="minorEastAsia" w:hAnsiTheme="minorEastAsia" w:cstheme="minorEastAsia"/>
          <w:sz w:val="32"/>
          <w:szCs w:val="40"/>
          <w:lang w:val="en-US" w:eastAsia="zh-CN"/>
        </w:rPr>
        <w:t>7.0m</w:t>
      </w:r>
      <w:r>
        <w:rPr>
          <w:rFonts w:hint="eastAsia" w:asciiTheme="minorEastAsia" w:hAnsiTheme="minorEastAsia" w:cstheme="minorEastAsia"/>
          <w:sz w:val="32"/>
          <w:szCs w:val="40"/>
          <w:lang w:val="en-US" w:eastAsia="zh-CN"/>
        </w:rPr>
        <w:t>，桥梁横断面布置：0.5m（防撞护栏）+6.0m（行车道）+0.5m（防撞护栏），桥梁上部结构采用3*20m先张法预应力混凝土简支空心板，桥梁下部结构采用桩接帽梁桥台、墩，钻孔灌注桩基础。设计洪水频率：二十年一遇，桥梁桥梁梁底最低高程20.083米，高于控制水位1m，无通航要求。</w:t>
      </w:r>
    </w:p>
    <w:p w14:paraId="541E6CD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A段输水管道穿越民利河，工程线路下穿民利河河道（河道桩号24+742），穿河处位于S414泗找路民利河桥梁上游侧约260m处。本段管道穿越方向为自北向南，为定向钻施工，管道与河道中心线夹角为103°，入土点位于左岸，距离堤脚线67.33m，出土点位于右岸，距离堤脚线60.00m，入土角15°；出土角10°，管道顶高程距离规划河底最低处4.03m，管线穿越长度328m。</w:t>
      </w:r>
    </w:p>
    <w:p w14:paraId="12C1899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A段管网穿越小黄河、老濉河，工程线路下穿小黄河河道（河道桩号3+909/3+914），穿河处位于S414泗找路小黄河桥梁上游侧约730m处。工程线路下穿老濉河河道（河道桩号20+730/20+735），穿河处位于刘圩闸上游侧约700m处。本段管道穿越方向为自北向南，为定向钻施工，管道与老濉河河道中心线夹角为76°，与小黄河河道中心线夹角约65°，入土点位于老濉河左岸，距离堤脚线64.63m，出土点位于小黄河右岸，距离堤脚线60.00m，入土角15°；出土角10°，管道顶高程距离老濉河规划河底最低处4.00m，距离小黄河规划河底最低处5.18m，管线穿越长度368m。</w:t>
      </w:r>
    </w:p>
    <w:p w14:paraId="26628DD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D段管网穿越潼河，工程线路下穿潼河河道（河道桩号16+415/16+420），穿河处位于山头闸下游侧约750m处。本段管道穿越方向为自北向南，为定向钻施工，管道与河道中心线正交，入土点位于左岸，距离堤脚线69.81m，出土点位于右岸，距离堤脚线70.07m，入土角15°；出土角10°，管道顶高程距离规划河底最低处4.23m，管线穿越长度382m。</w:t>
      </w:r>
    </w:p>
    <w:p w14:paraId="4B6C2A7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G段管网穿越老濉河，工程线路下穿老濉河河道（河道桩号29+490/29+495），穿河处位于小漕河河口上游约800m处，刘大路桥上游约650m。本段管道穿越方向为自东向西，为定向钻施工，管道与河道中心线夹角为89°，入土点位于左岸，距离堤脚线70.63m，出土点位于右岸，距离堤脚线67.40m，入土角15°；出土角10°，管道顶高程距离规划河底最低处3.80m，管线穿越长度248m。</w:t>
      </w:r>
    </w:p>
    <w:p w14:paraId="75D2FC1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H段管网穿越民利河，工程线路下穿民利河河道（河道桩号18+561），穿河处上距小樊路桥700m，下距搜箭沟河口约200m。本段管道穿越方向为自南向北，为定向钻施工，管道与河道中心线夹角为103°，入土点位于右岸，距离堤脚线84.37m，出土点位于左岸，距离堤脚线72.98m，入土角15°；出土角10°，管道顶高程距离规划河底最低处4.00m，管线穿越长度403m。</w:t>
      </w:r>
    </w:p>
    <w:p w14:paraId="41E34F5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H段管网穿越小黄河，工程线路下穿小黄河河道（河道桩号14+231），穿河处上距小樊路桥650m，下距大侯沟河口约900m。本段管道穿越方向为自南向北，为定向钻施工，管道与河道中心线夹角为34°，入土点位于右岸，距离堤脚线72.62m，出土点位于左岸，距离堤脚线62.38m，入土角15°；出土角10°，管道顶高程距离规划河底最低处4.01m，管线穿越长度310m。</w:t>
      </w:r>
    </w:p>
    <w:p w14:paraId="3B9C40B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I段管网穿越老濉河，工程线路下穿老濉河河道（河道桩号36+625/36+630），穿河处上距杨庄沟河口约250m。本段管道穿越方向为自南向北，为定向钻施工，管道与河道中心线夹角为112°，入土点位于右岸，距离堤脚线64.74m，出土点位于左岸，距离堤脚线63.15m，入土角15°；出土角10°，管道顶高程距离规划河底最低处4.68m，管线穿越长度263m。</w:t>
      </w:r>
    </w:p>
    <w:p w14:paraId="63BF720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L段输水管道穿越民利河，工程线路在宿州市泗县下穿民利河河道（河道桩号7+964），穿河处上距废小黄河口约300m，下距泗睢公路桥约800m。本段管道穿越方向为自北向南，为定向钻施工，管道与河道中心线夹角为86°，入土点位于左岸，距离堤脚线64.74m，出土点位于右岸，距离堤脚线60.64m，入土角15°；出土角10°，管道顶高程距离规划河底最低处4.05m，管线穿越长度253m。</w:t>
      </w:r>
    </w:p>
    <w:p w14:paraId="00D820D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heme="minorEastAsia" w:hAnsiTheme="minorEastAsia" w:cstheme="minorEastAsia"/>
          <w:sz w:val="32"/>
          <w:szCs w:val="40"/>
          <w:lang w:val="en-US" w:eastAsia="zh-CN"/>
        </w:rPr>
        <w:t>M段输水管道穿越民利河，工程线路在宿州市泗县下穿民利河河道（河道桩号4+097），穿河处位于郝大路跨越民利河西侧约30m。本段管道穿越方向为自南向北，为定向钻施工，管道与河道中心线夹角正交，入土点位于右岸，距离堤脚线64.99m，出土点位于左岸，距离堤脚线62.94m，入土角15°；出土角10°，管道顶高程距离规划河底最低处3.69m，管线穿越长度224m。</w:t>
      </w:r>
    </w:p>
    <w:p w14:paraId="40C0083B">
      <w:pPr>
        <w:numPr>
          <w:ilvl w:val="0"/>
          <w:numId w:val="0"/>
        </w:numPr>
        <w:ind w:left="0" w:leftChars="0"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工程施工过程中加强对现有水利设施的保护。施工过程中应注意对堤顶道路及水保设施进行保护，造成损害应进行补偿和恢复；施工产生的弃土、垃圾等固体废物要及时清除，运送到河道管理范围以外，保持和维护水工程形象；施工过程中要保障堤顶防汛道路畅通。工程对第三人合法水事权益的影响，建设单位应按规定征求有关单位意见，完善相应防治与补救措施。三、今后如因河道治理与防洪排涝标准提高，需改建或拆有关工程或设施时，有关主管单位应服从水利规划和防洪排涝的要求。四、自觉接受水利局的监督管理。</w:t>
      </w:r>
    </w:p>
    <w:p w14:paraId="6A244A8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w:t>
      </w:r>
      <w:r>
        <w:rPr>
          <w:rFonts w:hint="eastAsia" w:asciiTheme="minorEastAsia" w:hAnsiTheme="minorEastAsia" w:cstheme="minorEastAsia"/>
          <w:sz w:val="32"/>
          <w:szCs w:val="40"/>
          <w:lang w:val="en-US" w:eastAsia="zh-CN"/>
        </w:rPr>
        <w:t>城市建设投资</w:t>
      </w:r>
      <w:r>
        <w:rPr>
          <w:rFonts w:hint="eastAsia" w:asciiTheme="minorEastAsia" w:hAnsiTheme="minorEastAsia" w:eastAsiaTheme="minorEastAsia" w:cstheme="minorEastAsia"/>
          <w:sz w:val="32"/>
          <w:szCs w:val="40"/>
        </w:rPr>
        <w:t>有限公司</w:t>
      </w:r>
    </w:p>
    <w:p w14:paraId="281076F9">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六、行政相对人代码：913413247529760224</w:t>
      </w:r>
    </w:p>
    <w:p w14:paraId="70E2639E">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七、法定代表人姓名：陈继峰</w:t>
      </w:r>
      <w:bookmarkStart w:id="0" w:name="_GoBack"/>
      <w:bookmarkEnd w:id="0"/>
    </w:p>
    <w:p w14:paraId="0B483791">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14</w:t>
      </w:r>
      <w:r>
        <w:rPr>
          <w:rFonts w:hint="eastAsia" w:asciiTheme="minorEastAsia" w:hAnsiTheme="minorEastAsia" w:eastAsiaTheme="minorEastAsia" w:cstheme="minorEastAsia"/>
          <w:sz w:val="32"/>
          <w:szCs w:val="40"/>
        </w:rPr>
        <w:t>日</w:t>
      </w:r>
    </w:p>
    <w:p w14:paraId="6C9407D2">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14:paraId="376DF8EC">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05330"/>
    <w:rsid w:val="05740B6D"/>
    <w:rsid w:val="06FD1121"/>
    <w:rsid w:val="078A2B69"/>
    <w:rsid w:val="08245990"/>
    <w:rsid w:val="08FB2C0B"/>
    <w:rsid w:val="0A36450F"/>
    <w:rsid w:val="0D654A75"/>
    <w:rsid w:val="155C03D2"/>
    <w:rsid w:val="15BF331F"/>
    <w:rsid w:val="1690327C"/>
    <w:rsid w:val="18CF55FE"/>
    <w:rsid w:val="19A57654"/>
    <w:rsid w:val="1C7C5B62"/>
    <w:rsid w:val="1E533618"/>
    <w:rsid w:val="1EE505FD"/>
    <w:rsid w:val="202D3F03"/>
    <w:rsid w:val="210A75D2"/>
    <w:rsid w:val="22422CA5"/>
    <w:rsid w:val="238C12E9"/>
    <w:rsid w:val="24CE35CB"/>
    <w:rsid w:val="2B42196B"/>
    <w:rsid w:val="3614361D"/>
    <w:rsid w:val="375B514C"/>
    <w:rsid w:val="3868645B"/>
    <w:rsid w:val="38BE45F9"/>
    <w:rsid w:val="3B9A0B33"/>
    <w:rsid w:val="3C4022B1"/>
    <w:rsid w:val="3CDC45F6"/>
    <w:rsid w:val="3E476CE7"/>
    <w:rsid w:val="41546430"/>
    <w:rsid w:val="43023C16"/>
    <w:rsid w:val="43587429"/>
    <w:rsid w:val="444C1205"/>
    <w:rsid w:val="45262FEC"/>
    <w:rsid w:val="45E35208"/>
    <w:rsid w:val="461B73E1"/>
    <w:rsid w:val="48C53DF1"/>
    <w:rsid w:val="4AE3640B"/>
    <w:rsid w:val="4B2A1F8A"/>
    <w:rsid w:val="4F233527"/>
    <w:rsid w:val="51D728D3"/>
    <w:rsid w:val="52E5410B"/>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6CA976D1"/>
    <w:rsid w:val="724453F2"/>
    <w:rsid w:val="73365490"/>
    <w:rsid w:val="73690269"/>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unhideWhenUsed/>
    <w:qFormat/>
    <w:uiPriority w:val="99"/>
    <w:pPr>
      <w:widowControl w:val="0"/>
      <w:spacing w:line="480" w:lineRule="exact"/>
      <w:ind w:firstLine="540"/>
      <w:jc w:val="both"/>
    </w:pPr>
    <w:rPr>
      <w:rFonts w:ascii="宋体" w:hAnsi="宋体" w:eastAsia="宋体" w:cs="Times New Roman"/>
      <w:kern w:val="2"/>
      <w:sz w:val="21"/>
      <w:szCs w:val="24"/>
      <w:lang w:val="en-US" w:eastAsia="zh-CN" w:bidi="ar-SA"/>
    </w:rPr>
  </w:style>
  <w:style w:type="paragraph" w:styleId="3">
    <w:name w:val="Normal Indent"/>
    <w:basedOn w:val="1"/>
    <w:autoRedefine/>
    <w:qFormat/>
    <w:uiPriority w:val="0"/>
    <w:pPr>
      <w:ind w:firstLine="420"/>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694</Words>
  <Characters>931</Characters>
  <Lines>0</Lines>
  <Paragraphs>0</Paragraphs>
  <TotalTime>2</TotalTime>
  <ScaleCrop>false</ScaleCrop>
  <LinksUpToDate>false</LinksUpToDate>
  <CharactersWithSpaces>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2025-05-14T09:33:53Z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068F6F46D15F4C8D8D50575CDE2D88F8_13</vt:lpwstr>
  </property>
  <property fmtid="{D5CDD505-2E9C-101B-9397-08002B2CF9AE}" pid="4" name="KSOTemplateDocerSaveRecord">
    <vt:lpwstr>eyJoZGlkIjoiZWJhMDNhNTYwOTc4Y2VkN2RlMzgyMTBkYjMxMmU3YzciLCJ1c2VySWQiOiIyODA5MDg5NzQifQ==</vt:lpwstr>
  </property>
</Properties>
</file>