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投标人操作手册</w:t>
      </w:r>
    </w:p>
    <w:p>
      <w:pPr>
        <w:jc w:val="center"/>
        <w:rPr>
          <w:rFonts w:hint="eastAsia"/>
          <w:sz w:val="32"/>
          <w:szCs w:val="40"/>
          <w:lang w:val="en-US" w:eastAsia="zh-CN"/>
        </w:rPr>
      </w:pPr>
    </w:p>
    <w:p>
      <w:pPr>
        <w:ind w:firstLine="640" w:firstLineChars="200"/>
        <w:jc w:val="left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为方便投标人在线投标，我单位在疫情期间新增了远程解密和在线质疑提问等功能，详见下图。如有疑问可联系国泰新点软件有限公司宿州支持：0557-3030326</w:t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1、查找项目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drawing>
          <wp:inline distT="0" distB="0" distL="114300" distR="114300">
            <wp:extent cx="5260340" cy="2832100"/>
            <wp:effectExtent l="0" t="0" r="1651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2、新增投标</w:t>
      </w:r>
    </w:p>
    <w:p>
      <w:r>
        <w:drawing>
          <wp:inline distT="0" distB="0" distL="114300" distR="114300">
            <wp:extent cx="5270500" cy="2185670"/>
            <wp:effectExtent l="0" t="0" r="635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18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3、文件领取</w:t>
      </w:r>
    </w:p>
    <w:p>
      <w:r>
        <w:drawing>
          <wp:inline distT="0" distB="0" distL="114300" distR="114300">
            <wp:extent cx="5263515" cy="2232660"/>
            <wp:effectExtent l="0" t="0" r="13335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4、下载文件</w:t>
      </w:r>
    </w:p>
    <w:p>
      <w:r>
        <w:drawing>
          <wp:inline distT="0" distB="0" distL="114300" distR="114300">
            <wp:extent cx="5264785" cy="1736090"/>
            <wp:effectExtent l="0" t="0" r="12065" b="165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73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5、点此下载文件</w:t>
      </w:r>
    </w:p>
    <w:p>
      <w:r>
        <w:drawing>
          <wp:inline distT="0" distB="0" distL="114300" distR="114300">
            <wp:extent cx="5272405" cy="2702560"/>
            <wp:effectExtent l="0" t="0" r="444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0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6、网上提问-新增提问</w:t>
      </w:r>
    </w:p>
    <w:p>
      <w:r>
        <w:drawing>
          <wp:inline distT="0" distB="0" distL="114300" distR="114300">
            <wp:extent cx="5268595" cy="2557145"/>
            <wp:effectExtent l="0" t="0" r="8255" b="146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5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7、选择要提问的分包</w:t>
      </w:r>
    </w:p>
    <w:p>
      <w:r>
        <w:drawing>
          <wp:inline distT="0" distB="0" distL="114300" distR="114300">
            <wp:extent cx="5259070" cy="455930"/>
            <wp:effectExtent l="0" t="0" r="17780" b="12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8、填写提问内容，联系人，联系电话，上传提问附件</w:t>
      </w:r>
    </w:p>
    <w:p>
      <w:r>
        <w:drawing>
          <wp:inline distT="0" distB="0" distL="114300" distR="114300">
            <wp:extent cx="5266690" cy="2525395"/>
            <wp:effectExtent l="0" t="0" r="1016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2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9、上传原稿，加盖电子章，签章提交</w:t>
      </w:r>
    </w:p>
    <w:p>
      <w:r>
        <w:drawing>
          <wp:inline distT="0" distB="0" distL="114300" distR="114300">
            <wp:extent cx="5262245" cy="1665605"/>
            <wp:effectExtent l="0" t="0" r="14605" b="1079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166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675" cy="3370580"/>
            <wp:effectExtent l="0" t="0" r="3175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37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10.上传文件-选择分包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57800" cy="2474595"/>
            <wp:effectExtent l="0" t="0" r="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47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11、点击上传，将生成的加密投标文件上传，上传完成可以模拟解密看下是否成功。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8595" cy="2872740"/>
            <wp:effectExtent l="0" t="0" r="8255" b="381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87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7325" cy="3214370"/>
            <wp:effectExtent l="0" t="0" r="9525" b="508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1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4310" cy="2417445"/>
            <wp:effectExtent l="0" t="0" r="254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12.远程解密，到解密时间时，可以进入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66690" cy="948055"/>
            <wp:effectExtent l="0" t="0" r="10160" b="444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13、到解密时间时，点击远程解密即可。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3675" cy="1074420"/>
            <wp:effectExtent l="0" t="0" r="3175" b="1143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90526"/>
    <w:rsid w:val="30DE72A8"/>
    <w:rsid w:val="3B29464E"/>
    <w:rsid w:val="40C7715E"/>
    <w:rsid w:val="659C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2020-02-20T05:45:00Z</dcterms:created>
  <dc:creator>Administrator</dc:creator>
  <cp:lastModifiedBy>随性</cp:lastModifiedBy>
  <dcterms:modified xsi:type="dcterms:W3CDTF">2020-05-11T07:12:00Z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