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0C1F4">
      <w:pPr>
        <w:pStyle w:val="4"/>
        <w:pageBreakBefore w:val="0"/>
        <w:kinsoku/>
        <w:wordWrap/>
        <w:overflowPunct/>
        <w:topLinePunct w:val="0"/>
        <w:autoSpaceDE/>
        <w:autoSpaceDN/>
        <w:bidi w:val="0"/>
        <w:adjustRightInd/>
        <w:snapToGrid/>
        <w:spacing w:line="560" w:lineRule="exac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运河街道2022年工作总结</w:t>
      </w:r>
    </w:p>
    <w:p w14:paraId="27E79728">
      <w:pPr>
        <w:pageBreakBefore w:val="0"/>
        <w:kinsoku/>
        <w:wordWrap/>
        <w:overflowPunct/>
        <w:topLinePunct w:val="0"/>
        <w:autoSpaceDE/>
        <w:autoSpaceDN/>
        <w:bidi w:val="0"/>
        <w:spacing w:before="1" w:line="560" w:lineRule="exact"/>
        <w:ind w:firstLine="420"/>
        <w:jc w:val="left"/>
        <w:rPr>
          <w:rFonts w:hint="default" w:ascii="Times New Roman" w:hAnsi="Times New Roman" w:eastAsia="微软雅黑" w:cs="Times New Roman"/>
          <w:sz w:val="24"/>
        </w:rPr>
      </w:pPr>
    </w:p>
    <w:p w14:paraId="2900DC5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lang w:val="en-US" w:eastAsia="zh-CN"/>
        </w:rPr>
      </w:pPr>
      <w:r>
        <w:rPr>
          <w:rFonts w:hint="default" w:ascii="Times New Roman" w:hAnsi="Times New Roman" w:eastAsia="仿宋" w:cs="Times New Roman"/>
          <w:color w:val="auto"/>
          <w:lang w:val="en-US" w:eastAsia="zh-CN"/>
        </w:rPr>
        <w:t>2022年以来，在县委、县政府的坚强领导下，运河街道以习近平新时代中国特色社会主义思想为指导，全面落实县委、县政府的决策部署，真抓实干、奋力前行，努力推动街道各项重点工作更上新台阶。现将2022年具体工作情况总结如下。</w:t>
      </w:r>
    </w:p>
    <w:p w14:paraId="3F08F147">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default" w:ascii="Times New Roman" w:hAnsi="Times New Roman" w:eastAsia="方正仿宋_GB2312" w:cs="Times New Roman"/>
          <w:sz w:val="32"/>
          <w:szCs w:val="32"/>
          <w:lang w:val="en-US" w:eastAsia="zh-CN"/>
        </w:rPr>
      </w:pPr>
      <w:r>
        <w:rPr>
          <w:rFonts w:hint="default" w:ascii="Times New Roman" w:hAnsi="Times New Roman" w:eastAsia="黑体" w:cs="Times New Roman"/>
          <w:sz w:val="32"/>
          <w:szCs w:val="32"/>
          <w:highlight w:val="none"/>
          <w:lang w:val="en-US" w:eastAsia="zh-CN"/>
        </w:rPr>
        <w:t>一、强化党建引领</w:t>
      </w:r>
      <w:r>
        <w:rPr>
          <w:rFonts w:hint="eastAsia" w:eastAsia="黑体" w:cs="Times New Roman"/>
          <w:sz w:val="32"/>
          <w:szCs w:val="32"/>
          <w:highlight w:val="none"/>
          <w:lang w:val="en-US" w:eastAsia="zh-CN"/>
        </w:rPr>
        <w:t>，</w:t>
      </w:r>
      <w:r>
        <w:rPr>
          <w:rFonts w:hint="eastAsia" w:ascii="黑体" w:hAnsi="黑体" w:eastAsia="黑体" w:cs="黑体"/>
          <w:b w:val="0"/>
          <w:bCs w:val="0"/>
          <w:color w:val="auto"/>
          <w:sz w:val="32"/>
          <w:szCs w:val="32"/>
          <w:highlight w:val="none"/>
          <w:lang w:val="en-US" w:eastAsia="zh-CN"/>
        </w:rPr>
        <w:t>做到“四个持续”</w:t>
      </w:r>
      <w:r>
        <w:rPr>
          <w:rFonts w:hint="default" w:ascii="黑体" w:hAnsi="黑体" w:eastAsia="黑体" w:cs="黑体"/>
          <w:b w:val="0"/>
          <w:bCs w:val="0"/>
          <w:color w:val="auto"/>
          <w:sz w:val="32"/>
          <w:szCs w:val="32"/>
          <w:highlight w:val="none"/>
          <w:lang w:val="en-US" w:eastAsia="zh-CN"/>
        </w:rPr>
        <w:t>。</w:t>
      </w:r>
      <w:r>
        <w:rPr>
          <w:rFonts w:hint="default" w:ascii="Times New Roman" w:hAnsi="Times New Roman" w:eastAsia="方正仿宋_GB2312" w:cs="Times New Roman"/>
          <w:b/>
          <w:bCs/>
          <w:sz w:val="32"/>
          <w:szCs w:val="32"/>
          <w:lang w:val="en-US" w:eastAsia="zh-CN"/>
        </w:rPr>
        <w:t>一是持续强化“龙头带动”。</w:t>
      </w:r>
      <w:r>
        <w:rPr>
          <w:rFonts w:hint="default" w:ascii="Times New Roman" w:hAnsi="Times New Roman" w:eastAsia="方正仿宋_GB2312" w:cs="Times New Roman"/>
          <w:kern w:val="2"/>
          <w:sz w:val="32"/>
          <w:szCs w:val="32"/>
          <w:lang w:val="en-US" w:eastAsia="zh-CN" w:bidi="ar-SA"/>
        </w:rPr>
        <w:t>坚持以党建工作为统领，落实“逢会必提党建”工作机制，把党建工作与中心工作同研究、同部署、同调度、同考核；以党支部工作联系点制度为抓手，党政班子成员带头落实“一岗双责”，带头担任党建指导员，做到工作联社区（村）、责任联社区（村）、奖惩联社区（村）；党工委不定期听取11个社区村党组织书记党建述职，建立常态化约谈、提醒机制，倒逼工作落实。</w:t>
      </w:r>
      <w:r>
        <w:rPr>
          <w:rFonts w:hint="default" w:ascii="Times New Roman" w:hAnsi="Times New Roman" w:eastAsia="方正仿宋_GB2312" w:cs="Times New Roman"/>
          <w:b/>
          <w:bCs/>
          <w:kern w:val="2"/>
          <w:sz w:val="32"/>
          <w:szCs w:val="32"/>
          <w:lang w:val="en-US" w:eastAsia="zh-CN" w:bidi="ar-SA"/>
        </w:rPr>
        <w:t>二是持续打造“红色引擎”。</w:t>
      </w:r>
      <w:r>
        <w:rPr>
          <w:rFonts w:hint="default" w:ascii="Times New Roman" w:hAnsi="Times New Roman" w:eastAsia="方正仿宋_GB2312" w:cs="Times New Roman"/>
          <w:kern w:val="2"/>
          <w:sz w:val="32"/>
          <w:szCs w:val="32"/>
          <w:lang w:val="en-US" w:eastAsia="zh-CN" w:bidi="ar-SA"/>
        </w:rPr>
        <w:t>坚持和完善“第一议题”制度，</w:t>
      </w:r>
      <w:r>
        <w:rPr>
          <w:rFonts w:hint="default" w:ascii="Times New Roman" w:hAnsi="Times New Roman" w:eastAsia="方正仿宋_GB2312" w:cs="Times New Roman"/>
          <w:sz w:val="32"/>
          <w:szCs w:val="32"/>
          <w:lang w:eastAsia="zh-CN"/>
        </w:rPr>
        <w:t>利用每周一集中学习、党工委理论学习中心组学习、支部“三会一课”学习等形式，深入学习贯彻党的二十大精神、习近平新时代中国特色社会主义思想。严格执行《深入学习贯彻习近平总书记系列重要讲话精神若干规定》，引导全街道党员旗帜鲜明讲政治、坚定不移重规矩、以上率下作表率。</w:t>
      </w:r>
      <w:r>
        <w:rPr>
          <w:rFonts w:hint="default" w:ascii="Times New Roman" w:hAnsi="Times New Roman" w:eastAsia="方正仿宋_GB2312" w:cs="Times New Roman"/>
          <w:b/>
          <w:bCs/>
          <w:kern w:val="2"/>
          <w:sz w:val="32"/>
          <w:szCs w:val="32"/>
          <w:lang w:val="en-US" w:eastAsia="zh-CN" w:bidi="ar-SA"/>
        </w:rPr>
        <w:t>三是持续建强基层堡垒。</w:t>
      </w:r>
      <w:r>
        <w:rPr>
          <w:rFonts w:hint="default" w:ascii="Times New Roman" w:hAnsi="Times New Roman" w:eastAsia="方正仿宋_GB2312" w:cs="Times New Roman"/>
          <w:sz w:val="32"/>
          <w:szCs w:val="32"/>
          <w:lang w:val="en-US" w:eastAsia="zh-CN"/>
        </w:rPr>
        <w:t>持续深化“旗牌星”联动工程，实行“五旗四牌三星”创评，推深做实城市基层党建“三抓一增强”工程，深化社区“大党委”建设，推行“红色物业”“红色业委会”，全面提升基层党组织战斗堡垒作用。</w:t>
      </w:r>
      <w:r>
        <w:rPr>
          <w:rFonts w:hint="default" w:ascii="Times New Roman" w:hAnsi="Times New Roman" w:eastAsia="方正仿宋_GB2312" w:cs="Times New Roman"/>
          <w:b/>
          <w:bCs/>
          <w:kern w:val="2"/>
          <w:sz w:val="32"/>
          <w:szCs w:val="32"/>
          <w:lang w:val="en-US" w:eastAsia="zh-CN" w:bidi="ar-SA"/>
        </w:rPr>
        <w:t>四是持续转变工作作风。</w:t>
      </w:r>
      <w:r>
        <w:rPr>
          <w:rFonts w:hint="default" w:ascii="Times New Roman" w:hAnsi="Times New Roman" w:eastAsia="方正仿宋_GB2312" w:cs="Times New Roman"/>
          <w:sz w:val="32"/>
          <w:szCs w:val="32"/>
          <w:lang w:val="en-US" w:eastAsia="zh-CN"/>
        </w:rPr>
        <w:t>践行“三严三实”，通过干部晨会、重点工作点评会、村（社区）干部擂台赛等，坚持抓两头、带中间，抓示范、促全面，抓标杆、促提升的“三抓工作法”，旗帜鲜明倡导“刀在石上磨、人在事上练”的干事氛围，倒逼干部作风转变。</w:t>
      </w:r>
    </w:p>
    <w:p w14:paraId="237E1017">
      <w:pPr>
        <w:keepNext w:val="0"/>
        <w:keepLines w:val="0"/>
        <w:pageBreakBefore w:val="0"/>
        <w:kinsoku/>
        <w:wordWrap/>
        <w:overflowPunct/>
        <w:topLinePunct w:val="0"/>
        <w:autoSpaceDE/>
        <w:autoSpaceDN/>
        <w:bidi w:val="0"/>
        <w:spacing w:line="520" w:lineRule="exact"/>
        <w:ind w:firstLine="640" w:firstLineChars="200"/>
        <w:rPr>
          <w:rFonts w:hint="default" w:ascii="Times New Roman" w:hAnsi="Times New Roman" w:eastAsia="仿宋" w:cs="Times New Roman"/>
          <w:color w:val="auto"/>
          <w:sz w:val="32"/>
          <w:szCs w:val="32"/>
          <w:lang w:val="en-US" w:eastAsia="zh-CN"/>
        </w:rPr>
      </w:pPr>
      <w:r>
        <w:rPr>
          <w:rFonts w:hint="eastAsia" w:ascii="Times New Roman" w:hAnsi="Times New Roman" w:eastAsia="黑体" w:cs="Times New Roman"/>
          <w:kern w:val="2"/>
          <w:sz w:val="32"/>
          <w:szCs w:val="32"/>
          <w:highlight w:val="none"/>
          <w:lang w:val="en-US" w:eastAsia="zh-CN"/>
        </w:rPr>
        <w:t>二、关注</w:t>
      </w:r>
      <w:r>
        <w:rPr>
          <w:rFonts w:hint="default" w:ascii="Times New Roman" w:hAnsi="Times New Roman" w:eastAsia="黑体" w:cs="Times New Roman"/>
          <w:kern w:val="2"/>
          <w:sz w:val="32"/>
          <w:szCs w:val="32"/>
          <w:highlight w:val="none"/>
          <w:lang w:val="en-US" w:eastAsia="zh-CN"/>
        </w:rPr>
        <w:t>民生福祉</w:t>
      </w:r>
      <w:r>
        <w:rPr>
          <w:rFonts w:hint="eastAsia" w:ascii="Times New Roman" w:hAnsi="Times New Roman" w:eastAsia="黑体" w:cs="Times New Roman"/>
          <w:kern w:val="2"/>
          <w:sz w:val="32"/>
          <w:szCs w:val="32"/>
          <w:highlight w:val="none"/>
          <w:lang w:val="en-US" w:eastAsia="zh-CN"/>
        </w:rPr>
        <w:t>，做到“三个推进”</w:t>
      </w:r>
      <w:r>
        <w:rPr>
          <w:rFonts w:hint="default" w:ascii="Times New Roman" w:hAnsi="Times New Roman" w:eastAsia="黑体" w:cs="Times New Roman"/>
          <w:kern w:val="2"/>
          <w:sz w:val="32"/>
          <w:szCs w:val="32"/>
          <w:highlight w:val="none"/>
          <w:lang w:val="en-US" w:eastAsia="zh-CN"/>
        </w:rPr>
        <w:t>。</w:t>
      </w:r>
      <w:r>
        <w:rPr>
          <w:rFonts w:hint="default" w:ascii="Times New Roman" w:hAnsi="Times New Roman" w:eastAsia="方正仿宋_GB2312" w:cs="Times New Roman"/>
          <w:b/>
          <w:bCs/>
          <w:strike w:val="0"/>
          <w:dstrike w:val="0"/>
          <w:color w:val="auto"/>
          <w:kern w:val="2"/>
          <w:sz w:val="32"/>
          <w:szCs w:val="32"/>
          <w:lang w:val="en-US" w:eastAsia="zh-CN" w:bidi="ar-SA"/>
        </w:rPr>
        <w:t>一是</w:t>
      </w:r>
      <w:r>
        <w:rPr>
          <w:rFonts w:hint="eastAsia" w:eastAsia="方正仿宋_GB2312" w:cs="Times New Roman"/>
          <w:b/>
          <w:bCs/>
          <w:strike w:val="0"/>
          <w:dstrike w:val="0"/>
          <w:color w:val="auto"/>
          <w:kern w:val="2"/>
          <w:sz w:val="32"/>
          <w:szCs w:val="32"/>
          <w:lang w:val="en-US" w:eastAsia="zh-CN" w:bidi="ar-SA"/>
        </w:rPr>
        <w:t>积极推进</w:t>
      </w:r>
      <w:r>
        <w:rPr>
          <w:rFonts w:hint="default" w:ascii="Times New Roman" w:hAnsi="Times New Roman" w:eastAsia="方正仿宋_GB2312" w:cs="Times New Roman"/>
          <w:b/>
          <w:bCs/>
          <w:strike w:val="0"/>
          <w:dstrike w:val="0"/>
          <w:color w:val="auto"/>
          <w:kern w:val="2"/>
          <w:sz w:val="32"/>
          <w:szCs w:val="32"/>
          <w:lang w:val="en-US" w:eastAsia="zh-CN" w:bidi="ar-SA"/>
        </w:rPr>
        <w:t>乡村振兴</w:t>
      </w:r>
      <w:r>
        <w:rPr>
          <w:rFonts w:hint="eastAsia" w:eastAsia="方正仿宋_GB2312" w:cs="Times New Roman"/>
          <w:b/>
          <w:bCs/>
          <w:strike w:val="0"/>
          <w:dstrike w:val="0"/>
          <w:color w:val="auto"/>
          <w:kern w:val="2"/>
          <w:sz w:val="32"/>
          <w:szCs w:val="32"/>
          <w:lang w:val="en-US" w:eastAsia="zh-CN" w:bidi="ar-SA"/>
        </w:rPr>
        <w:t>建设</w:t>
      </w:r>
      <w:r>
        <w:rPr>
          <w:rFonts w:hint="default" w:ascii="Times New Roman" w:hAnsi="Times New Roman" w:eastAsia="方正仿宋_GB2312" w:cs="Times New Roman"/>
          <w:b/>
          <w:bCs/>
          <w:strike w:val="0"/>
          <w:dstrike w:val="0"/>
          <w:color w:val="auto"/>
          <w:kern w:val="2"/>
          <w:sz w:val="32"/>
          <w:szCs w:val="32"/>
          <w:lang w:val="en-US" w:eastAsia="zh-CN" w:bidi="ar-SA"/>
        </w:rPr>
        <w:t>。</w:t>
      </w:r>
      <w:r>
        <w:rPr>
          <w:rFonts w:hint="default" w:ascii="Times New Roman" w:hAnsi="Times New Roman" w:eastAsia="方正仿宋_GB2312" w:cs="Times New Roman"/>
          <w:strike w:val="0"/>
          <w:dstrike w:val="0"/>
          <w:color w:val="auto"/>
          <w:kern w:val="2"/>
          <w:sz w:val="32"/>
          <w:szCs w:val="32"/>
          <w:lang w:val="en-US" w:eastAsia="zh-CN" w:bidi="ar-SA"/>
        </w:rPr>
        <w:t>开</w:t>
      </w:r>
      <w:r>
        <w:rPr>
          <w:rFonts w:hint="default" w:ascii="Times New Roman" w:hAnsi="Times New Roman" w:eastAsia="仿宋" w:cs="Times New Roman"/>
          <w:color w:val="auto"/>
          <w:lang w:val="en-US" w:eastAsia="zh-CN"/>
        </w:rPr>
        <w:t>展“重点人群监测帮扶专项行动”，围绕“两不愁三保障一安全”，坚持问题导向，补齐工作短板，确保“应纳尽纳”“应帮尽帮”。全街道脱贫人口、监测户合计务工415人。</w:t>
      </w:r>
      <w:r>
        <w:rPr>
          <w:rFonts w:hint="default" w:ascii="Times New Roman" w:hAnsi="Times New Roman" w:eastAsia="仿宋" w:cs="Times New Roman"/>
          <w:b w:val="0"/>
          <w:bCs w:val="0"/>
          <w:color w:val="auto"/>
          <w:lang w:val="en-US" w:eastAsia="zh-CN"/>
        </w:rPr>
        <w:t>就业方面，</w:t>
      </w:r>
      <w:r>
        <w:rPr>
          <w:rFonts w:hint="default" w:ascii="Times New Roman" w:hAnsi="Times New Roman" w:eastAsia="仿宋" w:cs="Times New Roman"/>
          <w:color w:val="auto"/>
          <w:lang w:val="en-US" w:eastAsia="zh-CN"/>
        </w:rPr>
        <w:t>省外务工319人，设置公益岗85个（其中临时公益岗位12个），共发放工资58万元；发放教育资助74人共2.82875万元、雨露计划19人2.85万元；低保513人240万元；五保42人32.6万元；孤儿补助4人5.2万元；残补201人15万元；街道脱贫监测人口均参加合作医疗，累计门诊住院报补70万余元。</w:t>
      </w:r>
      <w:r>
        <w:rPr>
          <w:rFonts w:hint="default" w:ascii="Times New Roman" w:hAnsi="Times New Roman" w:eastAsia="方正仿宋_GB2312" w:cs="Times New Roman"/>
          <w:b/>
          <w:bCs/>
          <w:color w:val="auto"/>
          <w:kern w:val="2"/>
          <w:sz w:val="32"/>
          <w:szCs w:val="32"/>
          <w:lang w:val="en-US" w:eastAsia="zh-CN" w:bidi="ar-SA"/>
        </w:rPr>
        <w:t>二是</w:t>
      </w:r>
      <w:r>
        <w:rPr>
          <w:rFonts w:hint="eastAsia" w:eastAsia="方正仿宋_GB2312" w:cs="Times New Roman"/>
          <w:b/>
          <w:bCs/>
          <w:strike w:val="0"/>
          <w:dstrike w:val="0"/>
          <w:color w:val="auto"/>
          <w:kern w:val="2"/>
          <w:sz w:val="32"/>
          <w:szCs w:val="32"/>
          <w:lang w:val="en-US" w:eastAsia="zh-CN" w:bidi="ar-SA"/>
        </w:rPr>
        <w:t>积极推进</w:t>
      </w:r>
      <w:r>
        <w:rPr>
          <w:rFonts w:hint="default" w:ascii="Times New Roman" w:hAnsi="Times New Roman" w:eastAsia="仿宋" w:cs="Times New Roman"/>
          <w:b/>
          <w:bCs/>
          <w:color w:val="auto"/>
          <w:lang w:val="en-US" w:eastAsia="zh-CN"/>
        </w:rPr>
        <w:t>城乡社会救助和保障。</w:t>
      </w:r>
      <w:r>
        <w:rPr>
          <w:rFonts w:hint="default" w:ascii="Times New Roman" w:hAnsi="Times New Roman" w:eastAsia="仿宋" w:cs="Times New Roman"/>
          <w:color w:val="auto"/>
          <w:highlight w:val="none"/>
          <w:lang w:val="en-US" w:eastAsia="zh-CN"/>
        </w:rPr>
        <w:t>加强低保规范化管理，提高低保公信力，及时审核、调查、上报，实现动态管理。注销或建议取消45户，建议调整减员15户，待落实30户；截至目前城镇低保对象新增低保户2户，已达1125户1853⼈，农村低保348户584⼈；坚持五保对象“愿进全进”，五保供养对象达82户；进一步做好新增孤儿申报和配合认定工作，确保不漏一人，切实保障事实无人抚养儿童和孤儿的合法权益；对全街道1438名80岁以上老龄人进行全面统计、认定、汇总，截止12月，街道共计发放高龄老人补贴35万元。贯彻落实临时救助和大病救助制度，截止12月底，累计救助困难群众70⼈（户），救助资金11.5万元。</w:t>
      </w:r>
      <w:r>
        <w:rPr>
          <w:rFonts w:hint="default" w:ascii="Times New Roman" w:hAnsi="Times New Roman" w:eastAsia="仿宋" w:cs="Times New Roman"/>
          <w:b/>
          <w:bCs/>
          <w:color w:val="auto"/>
          <w:highlight w:val="none"/>
          <w:lang w:val="en-US" w:eastAsia="zh-CN"/>
        </w:rPr>
        <w:t>三是</w:t>
      </w:r>
      <w:r>
        <w:rPr>
          <w:rFonts w:hint="default" w:ascii="Times New Roman" w:hAnsi="Times New Roman" w:eastAsia="仿宋" w:cs="Times New Roman"/>
          <w:b/>
          <w:bCs/>
          <w:color w:val="auto"/>
          <w:sz w:val="32"/>
          <w:szCs w:val="32"/>
          <w:highlight w:val="none"/>
          <w:lang w:val="en-US" w:eastAsia="zh-CN"/>
        </w:rPr>
        <w:t>积极推进</w:t>
      </w:r>
      <w:r>
        <w:rPr>
          <w:rFonts w:hint="default" w:ascii="Times New Roman" w:hAnsi="Times New Roman" w:eastAsia="仿宋" w:cs="Times New Roman"/>
          <w:b/>
          <w:bCs/>
          <w:color w:val="auto"/>
          <w:sz w:val="32"/>
          <w:szCs w:val="32"/>
          <w:highlight w:val="none"/>
        </w:rPr>
        <w:t>文明创建</w:t>
      </w:r>
      <w:r>
        <w:rPr>
          <w:rFonts w:hint="default" w:ascii="Times New Roman" w:hAnsi="Times New Roman" w:eastAsia="仿宋" w:cs="Times New Roman"/>
          <w:b/>
          <w:bCs/>
          <w:color w:val="auto"/>
          <w:sz w:val="32"/>
          <w:szCs w:val="32"/>
          <w:highlight w:val="none"/>
          <w:lang w:val="en-US" w:eastAsia="zh-CN"/>
        </w:rPr>
        <w:t>和暖民心行动</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b/>
          <w:bCs/>
          <w:color w:val="auto"/>
          <w:sz w:val="32"/>
          <w:szCs w:val="32"/>
          <w:highlight w:val="none"/>
          <w:lang w:val="en-US" w:eastAsia="zh-CN"/>
        </w:rPr>
        <w:t>积极推进</w:t>
      </w:r>
      <w:r>
        <w:rPr>
          <w:rFonts w:hint="default" w:ascii="Times New Roman" w:hAnsi="Times New Roman" w:eastAsia="仿宋" w:cs="Times New Roman"/>
          <w:b/>
          <w:bCs/>
          <w:color w:val="auto"/>
          <w:sz w:val="32"/>
          <w:szCs w:val="32"/>
          <w:highlight w:val="none"/>
        </w:rPr>
        <w:t>文明创建</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sz w:val="32"/>
          <w:szCs w:val="32"/>
          <w:highlight w:val="none"/>
        </w:rPr>
        <w:t>开展社会主义核心价值观、喜迎二十大、市民</w:t>
      </w:r>
      <w:r>
        <w:rPr>
          <w:rFonts w:hint="default" w:ascii="Times New Roman" w:hAnsi="Times New Roman" w:eastAsia="仿宋" w:cs="Times New Roman"/>
          <w:sz w:val="32"/>
          <w:szCs w:val="32"/>
        </w:rPr>
        <w:t>公约、绿色环保、道德模范、时代楷模、泗县好人、家教家风、我们的节日等主题活动。加强化文明创建主阵地、主战场思想，以2022年版《全国县级文明城市测评体系》为标准，印发文明创建倡议书20000余份，张贴制作各类公益广告2600多处，分时段集中播放文明创建音频，提高创建工作在群众中的知晓率、参与度，掀起“创城”高潮。扎实开展“六项清理、一项清扫”专项整治，持续推进城市主次干道、市容市貌、小街小巷、交通秩序、市场环境等问题整治，让社区更加文明整洁、乡村更加舒适宜居。</w:t>
      </w:r>
      <w:r>
        <w:rPr>
          <w:rFonts w:hint="default" w:ascii="Times New Roman" w:hAnsi="Times New Roman" w:eastAsia="仿宋" w:cs="Times New Roman"/>
          <w:b/>
          <w:bCs/>
          <w:sz w:val="32"/>
          <w:szCs w:val="32"/>
        </w:rPr>
        <w:t>积极开展暖</w:t>
      </w:r>
      <w:r>
        <w:rPr>
          <w:rFonts w:hint="eastAsia" w:eastAsia="仿宋" w:cs="Times New Roman"/>
          <w:b/>
          <w:bCs/>
          <w:sz w:val="32"/>
          <w:szCs w:val="32"/>
          <w:lang w:val="en-US" w:eastAsia="zh-CN"/>
        </w:rPr>
        <w:t>民</w:t>
      </w:r>
      <w:r>
        <w:rPr>
          <w:rFonts w:hint="default" w:ascii="Times New Roman" w:hAnsi="Times New Roman" w:eastAsia="仿宋" w:cs="Times New Roman"/>
          <w:b/>
          <w:bCs/>
          <w:sz w:val="32"/>
          <w:szCs w:val="32"/>
        </w:rPr>
        <w:t>心行动</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sz w:val="32"/>
          <w:szCs w:val="32"/>
        </w:rPr>
        <w:t>按照“项目化、经常化、实效化、民众化”总要求，坚持贴近基层、贴近群众、贴近生活的原则，聚焦泗县实施的就业促进、“泗县风味·运河名厨”、老年助餐、健康口腔、安心托幼、快乐健身、便民停车、放心家政、文明菜市、老有所学行动政策举措，把暖民心政策详细解读给群众，把行动成效真实展现给群众，充分调动广大群众共同参与和支持解决民生问题的积极性、主动性，真正把党和政府的温暖政策送到群众心坎里。</w:t>
      </w:r>
    </w:p>
    <w:p w14:paraId="097A12A4">
      <w:pPr>
        <w:pStyle w:val="2"/>
        <w:keepNext w:val="0"/>
        <w:keepLines w:val="0"/>
        <w:pageBreakBefore w:val="0"/>
        <w:widowControl/>
        <w:kinsoku/>
        <w:wordWrap/>
        <w:overflowPunct/>
        <w:topLinePunct w:val="0"/>
        <w:autoSpaceDE/>
        <w:autoSpaceDN/>
        <w:bidi w:val="0"/>
        <w:adjustRightInd w:val="0"/>
        <w:snapToGrid w:val="0"/>
        <w:spacing w:line="520" w:lineRule="exact"/>
        <w:rPr>
          <w:rFonts w:hint="default" w:ascii="Times New Roman" w:hAnsi="Times New Roman" w:cs="Times New Roman"/>
          <w:color w:val="auto"/>
          <w:highlight w:val="none"/>
          <w:lang w:val="en-US" w:eastAsia="zh-CN"/>
        </w:rPr>
      </w:pPr>
      <w:r>
        <w:rPr>
          <w:rFonts w:hint="eastAsia" w:ascii="黑体" w:hAnsi="黑体" w:eastAsia="黑体" w:cs="黑体"/>
          <w:b w:val="0"/>
          <w:bCs w:val="0"/>
          <w:color w:val="auto"/>
          <w:sz w:val="32"/>
          <w:szCs w:val="32"/>
          <w:highlight w:val="none"/>
          <w:lang w:val="en-US" w:eastAsia="zh-CN"/>
        </w:rPr>
        <w:t>三、做实</w:t>
      </w:r>
      <w:r>
        <w:rPr>
          <w:rFonts w:hint="default" w:ascii="黑体" w:hAnsi="黑体" w:eastAsia="黑体" w:cs="黑体"/>
          <w:b w:val="0"/>
          <w:bCs w:val="0"/>
          <w:color w:val="auto"/>
          <w:sz w:val="32"/>
          <w:szCs w:val="32"/>
          <w:highlight w:val="none"/>
          <w:lang w:val="en-US" w:eastAsia="zh-CN"/>
        </w:rPr>
        <w:t>“三农”重点工作</w:t>
      </w:r>
      <w:r>
        <w:rPr>
          <w:rFonts w:hint="eastAsia" w:ascii="黑体" w:hAnsi="黑体" w:eastAsia="黑体" w:cs="黑体"/>
          <w:b w:val="0"/>
          <w:bCs w:val="0"/>
          <w:color w:val="auto"/>
          <w:sz w:val="32"/>
          <w:szCs w:val="32"/>
          <w:highlight w:val="none"/>
          <w:lang w:val="en-US" w:eastAsia="zh-CN"/>
        </w:rPr>
        <w:t>，做到“四个聚焦”</w:t>
      </w:r>
      <w:r>
        <w:rPr>
          <w:rFonts w:hint="default" w:ascii="黑体" w:hAnsi="黑体" w:eastAsia="黑体" w:cs="黑体"/>
          <w:b w:val="0"/>
          <w:bCs w:val="0"/>
          <w:color w:val="auto"/>
          <w:sz w:val="32"/>
          <w:szCs w:val="32"/>
          <w:highlight w:val="none"/>
          <w:lang w:val="en-US" w:eastAsia="zh-CN"/>
        </w:rPr>
        <w:t>。</w:t>
      </w:r>
      <w:r>
        <w:rPr>
          <w:rFonts w:hint="default" w:ascii="Times New Roman" w:hAnsi="Times New Roman" w:cs="Times New Roman"/>
          <w:b/>
          <w:bCs/>
          <w:color w:val="auto"/>
          <w:highlight w:val="none"/>
          <w:lang w:val="en-US" w:eastAsia="zh-CN"/>
        </w:rPr>
        <w:t>一是</w:t>
      </w:r>
      <w:r>
        <w:rPr>
          <w:rFonts w:hint="eastAsia" w:cs="Times New Roman"/>
          <w:b/>
          <w:bCs/>
          <w:color w:val="auto"/>
          <w:highlight w:val="none"/>
          <w:lang w:val="en-US" w:eastAsia="zh-CN"/>
        </w:rPr>
        <w:t>聚焦</w:t>
      </w:r>
      <w:r>
        <w:rPr>
          <w:rFonts w:hint="default" w:ascii="Times New Roman" w:hAnsi="Times New Roman" w:cs="Times New Roman"/>
          <w:b/>
          <w:bCs/>
          <w:color w:val="auto"/>
          <w:highlight w:val="none"/>
          <w:lang w:val="en-US" w:eastAsia="zh-CN"/>
        </w:rPr>
        <w:t>粮食产量。</w:t>
      </w:r>
      <w:r>
        <w:rPr>
          <w:rFonts w:hint="default" w:ascii="Times New Roman" w:hAnsi="Times New Roman" w:cs="Times New Roman"/>
          <w:color w:val="auto"/>
          <w:highlight w:val="none"/>
          <w:lang w:val="en-US" w:eastAsia="zh-CN"/>
        </w:rPr>
        <w:t>严守1.4万亩耕地红线，全年粮食产量达到1.7万吨，增产0.10万吨，实现“十九连丰”。</w:t>
      </w:r>
      <w:r>
        <w:rPr>
          <w:rFonts w:hint="default" w:ascii="Times New Roman" w:hAnsi="Times New Roman" w:cs="Times New Roman"/>
          <w:b/>
          <w:bCs/>
          <w:color w:val="auto"/>
          <w:lang w:val="en-US" w:eastAsia="zh-CN"/>
        </w:rPr>
        <w:t>二是聚焦内生动力。</w:t>
      </w:r>
      <w:r>
        <w:rPr>
          <w:rFonts w:hint="default" w:ascii="Times New Roman" w:hAnsi="Times New Roman" w:eastAsia="仿宋_GB2312" w:cs="Times New Roman"/>
          <w:b w:val="0"/>
          <w:bCs/>
          <w:color w:val="auto"/>
          <w:kern w:val="2"/>
          <w:sz w:val="32"/>
          <w:szCs w:val="32"/>
          <w:lang w:val="en-US" w:eastAsia="zh-CN" w:bidi="ar-SA"/>
        </w:rPr>
        <w:t>制定运河街道</w:t>
      </w:r>
      <w:r>
        <w:rPr>
          <w:rFonts w:hint="default" w:ascii="Times New Roman" w:hAnsi="Times New Roman" w:cs="Times New Roman"/>
          <w:b w:val="0"/>
          <w:bCs/>
          <w:color w:val="auto"/>
          <w:kern w:val="2"/>
          <w:sz w:val="32"/>
          <w:szCs w:val="32"/>
          <w:lang w:val="en-US" w:eastAsia="zh-CN" w:bidi="ar-SA"/>
        </w:rPr>
        <w:t>五</w:t>
      </w:r>
      <w:r>
        <w:rPr>
          <w:rFonts w:hint="default" w:ascii="Times New Roman" w:hAnsi="Times New Roman" w:eastAsia="仿宋_GB2312" w:cs="Times New Roman"/>
          <w:b w:val="0"/>
          <w:bCs/>
          <w:color w:val="auto"/>
          <w:kern w:val="2"/>
          <w:sz w:val="32"/>
          <w:szCs w:val="32"/>
          <w:lang w:val="en-US" w:eastAsia="zh-CN" w:bidi="ar-SA"/>
        </w:rPr>
        <w:t>年产业发展规划</w:t>
      </w:r>
      <w:r>
        <w:rPr>
          <w:rFonts w:hint="default" w:ascii="Times New Roman" w:hAnsi="Times New Roman" w:cs="Times New Roman"/>
          <w:b w:val="0"/>
          <w:bCs/>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按照“党建+企业+合作社+农户”的模式发展特色产业，引进小香芋规模种植、草莓种植、葡萄种植、油牡丹、优质白菜、麒麟西瓜种植等优质农业项目6个，持续推动石龙湖田园综合体、网周小香芋产业基地等示范基地等项目</w:t>
      </w:r>
      <w:r>
        <w:rPr>
          <w:rFonts w:hint="default" w:ascii="Times New Roman" w:hAnsi="Times New Roman" w:cs="Times New Roman"/>
          <w:color w:val="auto"/>
          <w:sz w:val="32"/>
          <w:szCs w:val="32"/>
          <w:lang w:val="en-US" w:eastAsia="zh-CN"/>
        </w:rPr>
        <w:t>。</w:t>
      </w:r>
      <w:r>
        <w:rPr>
          <w:rFonts w:hint="default" w:ascii="Times New Roman" w:hAnsi="Times New Roman" w:cs="Times New Roman"/>
          <w:b/>
          <w:bCs/>
          <w:color w:val="auto"/>
          <w:highlight w:val="none"/>
          <w:lang w:val="en-US" w:eastAsia="zh-CN"/>
        </w:rPr>
        <w:t>三是</w:t>
      </w:r>
      <w:r>
        <w:rPr>
          <w:rFonts w:hint="eastAsia" w:cs="Times New Roman"/>
          <w:b/>
          <w:bCs/>
          <w:color w:val="auto"/>
          <w:highlight w:val="none"/>
          <w:lang w:val="en-US" w:eastAsia="zh-CN"/>
        </w:rPr>
        <w:t>聚焦</w:t>
      </w:r>
      <w:r>
        <w:rPr>
          <w:rFonts w:hint="default" w:ascii="Times New Roman" w:hAnsi="Times New Roman" w:cs="Times New Roman"/>
          <w:b/>
          <w:bCs/>
          <w:color w:val="auto"/>
          <w:highlight w:val="none"/>
          <w:lang w:val="en-US" w:eastAsia="zh-CN"/>
        </w:rPr>
        <w:t>乡村建设。</w:t>
      </w:r>
      <w:r>
        <w:rPr>
          <w:rFonts w:hint="default" w:ascii="Times New Roman" w:hAnsi="Times New Roman" w:cs="Times New Roman"/>
          <w:color w:val="auto"/>
          <w:highlight w:val="none"/>
          <w:lang w:val="en-US" w:eastAsia="zh-CN"/>
        </w:rPr>
        <w:t>健全完善垃圾、污水、厕所常态管护机制，完成户厕改造1371户、污水处理覆盖率达95%以上，农村生活垃圾无害化处理率达到100%。村级卫生室标准化建设实现全覆盖，完善提升美丽乡村中心村1个。</w:t>
      </w:r>
      <w:r>
        <w:rPr>
          <w:rFonts w:hint="default" w:ascii="Times New Roman" w:hAnsi="Times New Roman" w:cs="Times New Roman"/>
          <w:b/>
          <w:bCs/>
          <w:color w:val="auto"/>
          <w:highlight w:val="none"/>
          <w:lang w:val="en-US" w:eastAsia="zh-CN"/>
        </w:rPr>
        <w:t>四是</w:t>
      </w:r>
      <w:r>
        <w:rPr>
          <w:rFonts w:hint="eastAsia" w:cs="Times New Roman"/>
          <w:b/>
          <w:bCs/>
          <w:color w:val="auto"/>
          <w:highlight w:val="none"/>
          <w:lang w:val="en-US" w:eastAsia="zh-CN"/>
        </w:rPr>
        <w:t>聚焦</w:t>
      </w:r>
      <w:r>
        <w:rPr>
          <w:rFonts w:hint="default" w:ascii="Times New Roman" w:hAnsi="Times New Roman" w:cs="Times New Roman"/>
          <w:b/>
          <w:bCs/>
          <w:color w:val="auto"/>
          <w:highlight w:val="none"/>
          <w:lang w:val="en-US" w:eastAsia="zh-CN"/>
        </w:rPr>
        <w:t>农村改革。</w:t>
      </w:r>
      <w:r>
        <w:rPr>
          <w:rFonts w:hint="default" w:ascii="Times New Roman" w:hAnsi="Times New Roman" w:cs="Times New Roman"/>
          <w:color w:val="auto"/>
          <w:highlight w:val="none"/>
          <w:lang w:val="en-US" w:eastAsia="zh-CN"/>
        </w:rPr>
        <w:t>完成2个村“三变”改革试点，盘活闲置资产106.5万元。集体经济不断发展壮大，大季村集体经济收入28.6万元，网周村集体经济收入突破100万元。</w:t>
      </w:r>
    </w:p>
    <w:p w14:paraId="2FDAC122">
      <w:pPr>
        <w:keepNext w:val="0"/>
        <w:keepLines w:val="0"/>
        <w:pageBreakBefore w:val="0"/>
        <w:kinsoku/>
        <w:wordWrap/>
        <w:overflowPunct/>
        <w:topLinePunct w:val="0"/>
        <w:autoSpaceDE/>
        <w:autoSpaceDN/>
        <w:bidi w:val="0"/>
        <w:snapToGrid/>
        <w:spacing w:before="0" w:beforeAutospacing="0" w:after="0" w:afterAutospacing="0" w:line="520" w:lineRule="exact"/>
        <w:jc w:val="both"/>
        <w:textAlignment w:val="baseline"/>
        <w:rPr>
          <w:rFonts w:hint="default" w:ascii="Times New Roman" w:hAnsi="Times New Roman" w:eastAsia="仿宋_GB2312" w:cs="Times New Roman"/>
          <w:b w:val="0"/>
          <w:bCs/>
          <w:color w:val="auto"/>
          <w:sz w:val="32"/>
          <w:szCs w:val="32"/>
          <w:lang w:val="en-US" w:eastAsia="zh-CN"/>
        </w:rPr>
      </w:pPr>
      <w:r>
        <w:rPr>
          <w:rFonts w:hint="eastAsia" w:ascii="黑体" w:hAnsi="黑体" w:eastAsia="黑体" w:cs="黑体"/>
          <w:b w:val="0"/>
          <w:bCs w:val="0"/>
          <w:color w:val="auto"/>
          <w:sz w:val="32"/>
          <w:szCs w:val="32"/>
          <w:highlight w:val="none"/>
          <w:lang w:val="en-US" w:eastAsia="zh-CN"/>
        </w:rPr>
        <w:t>四、守牢底线思维，做到“五个狠抓”。</w:t>
      </w:r>
      <w:r>
        <w:rPr>
          <w:rFonts w:hint="default" w:ascii="Times New Roman" w:hAnsi="Times New Roman" w:eastAsia="方正仿宋_GB2312" w:cs="Times New Roman"/>
          <w:b/>
          <w:bCs/>
          <w:color w:val="auto"/>
          <w:sz w:val="32"/>
          <w:szCs w:val="32"/>
          <w:highlight w:val="none"/>
          <w:lang w:val="en-US" w:eastAsia="zh-CN"/>
        </w:rPr>
        <w:t>一是</w:t>
      </w:r>
      <w:r>
        <w:rPr>
          <w:rFonts w:hint="eastAsia" w:eastAsia="方正仿宋_GB2312" w:cs="Times New Roman"/>
          <w:b/>
          <w:bCs/>
          <w:color w:val="auto"/>
          <w:sz w:val="32"/>
          <w:szCs w:val="32"/>
          <w:highlight w:val="none"/>
          <w:lang w:val="en-US" w:eastAsia="zh-CN"/>
        </w:rPr>
        <w:t>狠抓</w:t>
      </w:r>
      <w:r>
        <w:rPr>
          <w:rFonts w:hint="default" w:ascii="Times New Roman" w:hAnsi="Times New Roman" w:eastAsia="方正仿宋_GB2312" w:cs="Times New Roman"/>
          <w:b/>
          <w:bCs/>
          <w:color w:val="auto"/>
          <w:sz w:val="32"/>
          <w:szCs w:val="32"/>
          <w:highlight w:val="none"/>
          <w:lang w:val="en-US" w:eastAsia="zh-CN"/>
        </w:rPr>
        <w:t>疫情防控</w:t>
      </w:r>
      <w:r>
        <w:rPr>
          <w:rFonts w:hint="eastAsia" w:eastAsia="方正仿宋_GB2312" w:cs="Times New Roman"/>
          <w:b/>
          <w:bCs/>
          <w:color w:val="auto"/>
          <w:sz w:val="32"/>
          <w:szCs w:val="32"/>
          <w:highlight w:val="none"/>
          <w:lang w:val="en-US" w:eastAsia="zh-CN"/>
        </w:rPr>
        <w:t>，确保人民身心健康</w:t>
      </w:r>
      <w:r>
        <w:rPr>
          <w:rFonts w:hint="default" w:ascii="Times New Roman" w:hAnsi="Times New Roman" w:eastAsia="方正仿宋_GB2312" w:cs="Times New Roman"/>
          <w:b/>
          <w:bCs/>
          <w:color w:val="auto"/>
          <w:sz w:val="32"/>
          <w:szCs w:val="32"/>
          <w:highlight w:val="none"/>
          <w:lang w:val="en-US" w:eastAsia="zh-CN"/>
        </w:rPr>
        <w:t>。</w:t>
      </w:r>
      <w:r>
        <w:rPr>
          <w:rFonts w:hint="default" w:ascii="Times New Roman" w:hAnsi="Times New Roman" w:eastAsia="仿宋_GB2312" w:cs="Times New Roman"/>
          <w:b w:val="0"/>
          <w:bCs/>
          <w:color w:val="auto"/>
          <w:kern w:val="2"/>
          <w:sz w:val="31"/>
          <w:szCs w:val="20"/>
          <w:highlight w:val="none"/>
          <w:u w:val="none" w:color="000000"/>
          <w:lang w:val="en-US" w:eastAsia="zh-CN"/>
        </w:rPr>
        <w:t>深刻吸取“6.26”疫情教训，充分认识疫情防控的严峻性、长期性、复杂性，始终绷紧疫情防控这根弦，持续强化各项防控措施。坚持“外防输入、内防反弹”总体防控防控策略，建立外防输入日排查、日调度、日汇总、日督查工作机制，督促社区（村）严格落实疫情防控主体责任，加强中高风险地区人员排查，做好疫情防控数据信息报送，坚决守住来之不易的防控成果。常态化开展全员核酸采样工作，设立核酸便民采样点20处，切实发挥核酸采样”探头”作用。压紧压实重点场所防控责任，坚决落实商场超市、宾馆饭店等重点场所闸机使用、“一扫三查”等防控要求。做好重点岗位人员规范化管理，严格落实核酸“应检尽检”和日常管理规范要求，真正做到全覆盖、无遗漏。</w:t>
      </w:r>
      <w:r>
        <w:rPr>
          <w:rFonts w:hint="default" w:ascii="Times New Roman" w:hAnsi="Times New Roman" w:cs="Times New Roman"/>
          <w:b/>
          <w:bCs/>
          <w:color w:val="auto"/>
          <w:highlight w:val="none"/>
          <w:lang w:val="en-US" w:eastAsia="zh-CN"/>
        </w:rPr>
        <w:t>二是</w:t>
      </w:r>
      <w:r>
        <w:rPr>
          <w:rFonts w:hint="eastAsia" w:ascii="Times New Roman" w:hAnsi="Times New Roman" w:cs="Times New Roman"/>
          <w:b/>
          <w:bCs/>
          <w:color w:val="auto"/>
          <w:highlight w:val="none"/>
          <w:lang w:val="en-US" w:eastAsia="zh-CN"/>
        </w:rPr>
        <w:t>狠抓</w:t>
      </w:r>
      <w:r>
        <w:rPr>
          <w:rFonts w:hint="default" w:ascii="Times New Roman" w:hAnsi="Times New Roman" w:cs="Times New Roman"/>
          <w:b/>
          <w:bCs/>
          <w:color w:val="auto"/>
          <w:highlight w:val="none"/>
          <w:lang w:val="en-US" w:eastAsia="zh-CN"/>
        </w:rPr>
        <w:t>平安建设</w:t>
      </w:r>
      <w:r>
        <w:rPr>
          <w:rFonts w:hint="eastAsia" w:cs="Times New Roman"/>
          <w:b/>
          <w:bCs/>
          <w:color w:val="auto"/>
          <w:highlight w:val="none"/>
          <w:lang w:val="en-US" w:eastAsia="zh-CN"/>
        </w:rPr>
        <w:t>，确保社会和谐稳定</w:t>
      </w:r>
      <w:r>
        <w:rPr>
          <w:rFonts w:hint="default" w:ascii="Times New Roman" w:hAnsi="Times New Roman" w:cs="Times New Roman"/>
          <w:b/>
          <w:bCs/>
          <w:color w:val="auto"/>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抓调解，重视矛盾</w:t>
      </w:r>
      <w:r>
        <w:rPr>
          <w:rFonts w:hint="default" w:ascii="Times New Roman" w:hAnsi="Times New Roman" w:eastAsia="仿宋_GB2312" w:cs="Times New Roman"/>
          <w:b/>
          <w:bCs/>
          <w:color w:val="auto"/>
          <w:sz w:val="32"/>
          <w:szCs w:val="32"/>
          <w:lang w:val="en-US" w:eastAsia="zh-CN"/>
        </w:rPr>
        <w:t>排查。</w:t>
      </w:r>
      <w:r>
        <w:rPr>
          <w:rFonts w:hint="default" w:ascii="Times New Roman" w:hAnsi="Times New Roman" w:eastAsia="仿宋_GB2312" w:cs="Times New Roman"/>
          <w:b w:val="0"/>
          <w:bCs w:val="0"/>
          <w:color w:val="auto"/>
          <w:sz w:val="32"/>
          <w:szCs w:val="32"/>
          <w:lang w:val="en-US" w:eastAsia="zh-CN"/>
        </w:rPr>
        <w:t>常态化做好矛盾纠纷排查工作，截至至目前共化解矛盾纠纷40余起（多为土地纠纷、邻里纠纷、婚姻家庭纠纷、物业和业主矛盾、小区基础设施损坏等）。</w:t>
      </w:r>
      <w:r>
        <w:rPr>
          <w:rFonts w:hint="default" w:ascii="Times New Roman" w:hAnsi="Times New Roman" w:eastAsia="仿宋_GB2312" w:cs="Times New Roman"/>
          <w:b/>
          <w:bCs/>
          <w:color w:val="auto"/>
          <w:sz w:val="32"/>
          <w:szCs w:val="32"/>
          <w:lang w:val="en-US" w:eastAsia="zh-CN"/>
        </w:rPr>
        <w:t>抓宣传，营造浓厚氛围。</w:t>
      </w:r>
      <w:r>
        <w:rPr>
          <w:rFonts w:hint="default" w:ascii="Times New Roman" w:hAnsi="Times New Roman" w:eastAsia="仿宋_GB2312" w:cs="Times New Roman"/>
          <w:b w:val="0"/>
          <w:bCs/>
          <w:color w:val="auto"/>
          <w:kern w:val="2"/>
          <w:sz w:val="32"/>
          <w:szCs w:val="32"/>
          <w:shd w:val="clear" w:color="auto" w:fill="FFFFFF"/>
          <w:lang w:val="en-US" w:eastAsia="zh-CN" w:bidi="ar"/>
        </w:rPr>
        <w:t>依托微信公众号、抖音等平台常态化做好安全感满意度</w:t>
      </w:r>
      <w:r>
        <w:rPr>
          <w:rFonts w:hint="default" w:ascii="Times New Roman" w:hAnsi="Times New Roman" w:eastAsia="仿宋" w:cs="Times New Roman"/>
          <w:b w:val="0"/>
          <w:bCs/>
          <w:color w:val="auto"/>
          <w:kern w:val="2"/>
          <w:sz w:val="32"/>
          <w:szCs w:val="32"/>
          <w:shd w:val="clear" w:color="auto" w:fill="FFFFFF"/>
          <w:lang w:val="en-US" w:eastAsia="zh-CN" w:bidi="ar"/>
        </w:rPr>
        <w:t>、反电诈及APP安装宣传推送工作，全面提高群众知晓率。2022以来，11个社区（村）在各小区、自然庄累计发放群众社会安全感满意度、扫黑除恶等宣传材料2万余份，制作平安建设宣传条幅160余条，张贴各类宣传海报彩页400余份，面对面问卷调查5000余人次，各超市、机关门口电子频幕滚动宣传“安全感满意度”“反电诈”“养老诈骗”等内容200余次；</w:t>
      </w:r>
      <w:r>
        <w:rPr>
          <w:rFonts w:hint="default" w:ascii="Times New Roman" w:hAnsi="Times New Roman" w:eastAsia="仿宋" w:cs="Times New Roman"/>
          <w:b w:val="0"/>
          <w:bCs w:val="0"/>
          <w:color w:val="auto"/>
          <w:sz w:val="32"/>
          <w:szCs w:val="32"/>
          <w:lang w:val="en-US" w:eastAsia="zh-CN"/>
        </w:rPr>
        <w:t>利用县政法委的群众安全感满意度有奖小程序，组织党员干部群众参与线上宣传达2万人次。</w:t>
      </w:r>
      <w:r>
        <w:rPr>
          <w:rFonts w:hint="default" w:ascii="Times New Roman" w:hAnsi="Times New Roman" w:eastAsia="仿宋" w:cs="Times New Roman"/>
          <w:b/>
          <w:bCs/>
          <w:color w:val="auto"/>
          <w:sz w:val="32"/>
          <w:szCs w:val="32"/>
          <w:lang w:val="en-US" w:eastAsia="zh-CN"/>
        </w:rPr>
        <w:t>抓规范，做好信访维稳。</w:t>
      </w:r>
      <w:r>
        <w:rPr>
          <w:rFonts w:hint="default" w:ascii="Times New Roman" w:hAnsi="Times New Roman" w:eastAsia="仿宋" w:cs="Times New Roman"/>
          <w:b w:val="0"/>
          <w:bCs w:val="0"/>
          <w:color w:val="auto"/>
          <w:sz w:val="32"/>
          <w:szCs w:val="32"/>
          <w:lang w:val="en-US" w:eastAsia="zh-CN"/>
        </w:rPr>
        <w:t>进一步规范信访工作值班值守、信访事项登记、</w:t>
      </w:r>
      <w:r>
        <w:rPr>
          <w:rFonts w:hint="default" w:ascii="Times New Roman" w:hAnsi="Times New Roman" w:eastAsia="仿宋" w:cs="Times New Roman"/>
          <w:b w:val="0"/>
          <w:bCs w:val="0"/>
          <w:color w:val="auto"/>
          <w:sz w:val="32"/>
          <w:szCs w:val="32"/>
          <w:u w:val="none"/>
          <w:lang w:eastAsia="zh-CN"/>
        </w:rPr>
        <w:t>重点</w:t>
      </w:r>
      <w:r>
        <w:rPr>
          <w:rFonts w:hint="default" w:ascii="Times New Roman" w:hAnsi="Times New Roman" w:eastAsia="仿宋" w:cs="Times New Roman"/>
          <w:b w:val="0"/>
          <w:bCs w:val="0"/>
          <w:color w:val="auto"/>
          <w:sz w:val="32"/>
          <w:szCs w:val="32"/>
          <w:lang w:eastAsia="zh-CN"/>
        </w:rPr>
        <w:t>人员“一人一策”稳控方案</w:t>
      </w:r>
      <w:r>
        <w:rPr>
          <w:rFonts w:hint="default" w:ascii="Times New Roman" w:hAnsi="Times New Roman" w:eastAsia="仿宋" w:cs="Times New Roman"/>
          <w:b w:val="0"/>
          <w:bCs w:val="0"/>
          <w:color w:val="auto"/>
          <w:sz w:val="32"/>
          <w:szCs w:val="32"/>
          <w:lang w:val="en-US" w:eastAsia="zh-CN"/>
        </w:rPr>
        <w:t>和各类台账资料；对于过去已经熄访的且已签订承诺书的，及时纳入管控。对有进京非访的，依法严厉打击。二十大前后，无一例进京赴省非访</w:t>
      </w:r>
      <w:r>
        <w:rPr>
          <w:rFonts w:hint="default" w:ascii="Times New Roman" w:hAnsi="Times New Roman" w:eastAsia="仿宋" w:cs="Times New Roman"/>
          <w:b/>
          <w:bCs/>
          <w:color w:val="auto"/>
          <w:sz w:val="32"/>
          <w:szCs w:val="32"/>
          <w:lang w:val="en-US" w:eastAsia="zh-CN"/>
        </w:rPr>
        <w:t>。</w:t>
      </w:r>
      <w:r>
        <w:rPr>
          <w:rFonts w:hint="default" w:ascii="Times New Roman" w:hAnsi="Times New Roman" w:cs="Times New Roman"/>
          <w:b/>
          <w:bCs/>
          <w:color w:val="auto"/>
          <w:lang w:val="en-US" w:eastAsia="zh-CN"/>
        </w:rPr>
        <w:t>三是</w:t>
      </w:r>
      <w:r>
        <w:rPr>
          <w:rFonts w:hint="eastAsia" w:ascii="Times New Roman" w:hAnsi="Times New Roman" w:cs="Times New Roman"/>
          <w:b/>
          <w:bCs/>
          <w:color w:val="auto"/>
          <w:lang w:val="en-US" w:eastAsia="zh-CN"/>
        </w:rPr>
        <w:t>狠抓</w:t>
      </w:r>
      <w:r>
        <w:rPr>
          <w:rFonts w:hint="default" w:ascii="Times New Roman" w:hAnsi="Times New Roman" w:cs="Times New Roman"/>
          <w:b/>
          <w:bCs/>
          <w:color w:val="auto"/>
          <w:lang w:val="en-US" w:eastAsia="zh-CN"/>
        </w:rPr>
        <w:t>安全生产</w:t>
      </w:r>
      <w:r>
        <w:rPr>
          <w:rFonts w:hint="eastAsia" w:cs="Times New Roman"/>
          <w:b/>
          <w:bCs/>
          <w:color w:val="auto"/>
          <w:lang w:val="en-US" w:eastAsia="zh-CN"/>
        </w:rPr>
        <w:t>，确保经济可持续发展</w:t>
      </w:r>
      <w:r>
        <w:rPr>
          <w:rFonts w:hint="default" w:ascii="Times New Roman" w:hAnsi="Times New Roman" w:cs="Times New Roman"/>
          <w:b/>
          <w:bCs/>
          <w:color w:val="auto"/>
          <w:lang w:val="en-US" w:eastAsia="zh-CN"/>
        </w:rPr>
        <w:t>。</w:t>
      </w:r>
      <w:r>
        <w:rPr>
          <w:rFonts w:hint="default" w:ascii="Times New Roman" w:hAnsi="Times New Roman" w:eastAsia="仿宋" w:cs="Times New Roman"/>
          <w:b w:val="0"/>
          <w:bCs w:val="0"/>
          <w:color w:val="auto"/>
          <w:sz w:val="32"/>
          <w:szCs w:val="32"/>
          <w:lang w:val="en-US" w:eastAsia="zh-CN"/>
        </w:rPr>
        <w:t>深入学习贯彻习近平总书记关于安全生产工作的重要论述，</w:t>
      </w:r>
      <w:r>
        <w:rPr>
          <w:rFonts w:hint="default" w:ascii="Times New Roman" w:hAnsi="Times New Roman" w:eastAsia="仿宋" w:cs="Times New Roman"/>
          <w:b w:val="0"/>
          <w:bCs w:val="0"/>
          <w:color w:val="auto"/>
          <w:sz w:val="32"/>
          <w:szCs w:val="32"/>
          <w:lang w:val="en-US" w:eastAsia="zh-Hans"/>
        </w:rPr>
        <w:t>深刻领会党中央对新时代安全生产工作的决策部署，以“时时放心不下”的责任感，扎实</w:t>
      </w:r>
      <w:r>
        <w:rPr>
          <w:rFonts w:hint="default" w:ascii="Times New Roman" w:hAnsi="Times New Roman" w:eastAsia="仿宋" w:cs="Times New Roman"/>
          <w:b w:val="0"/>
          <w:bCs w:val="0"/>
          <w:color w:val="auto"/>
          <w:sz w:val="32"/>
          <w:szCs w:val="32"/>
          <w:lang w:val="en-US" w:eastAsia="zh-CN"/>
        </w:rPr>
        <w:t>开展“安全生产月”系列活动，集中学习《生命重于泰山》电视专题片，认真组织学习宣传安全生产十五条措施，</w:t>
      </w:r>
      <w:r>
        <w:rPr>
          <w:rFonts w:hint="default" w:ascii="Times New Roman" w:hAnsi="Times New Roman" w:eastAsia="仿宋" w:cs="Times New Roman"/>
          <w:b w:val="0"/>
          <w:bCs w:val="0"/>
          <w:color w:val="auto"/>
          <w:sz w:val="32"/>
          <w:szCs w:val="32"/>
          <w:lang w:val="en-US" w:eastAsia="zh-Hans"/>
        </w:rPr>
        <w:t>坚决做到“疫情要防住、经济要稳住、发展要安全”</w:t>
      </w:r>
      <w:r>
        <w:rPr>
          <w:rFonts w:hint="default" w:ascii="Times New Roman" w:hAnsi="Times New Roman" w:eastAsia="仿宋" w:cs="Times New Roman"/>
          <w:b w:val="0"/>
          <w:bCs w:val="0"/>
          <w:color w:val="auto"/>
          <w:sz w:val="32"/>
          <w:szCs w:val="32"/>
          <w:lang w:val="en-US" w:eastAsia="zh-CN"/>
        </w:rPr>
        <w:t>。成立街道办预防青少年儿童溺水工作领导小组,落实包保责任，完善各类水域防溺水“三个一”设置，在辖区内沟塘等水域开展安全隐患排查,建立安全隐患台账,加强巡查，最大限度地减少溺水人员伤亡和财产损失。严格落实“党政同责、一岗双责”安全生产责任制，自街道组建以来，会同市场监管、公安等部门，开展联合安全生产检查3次，及时消除安全隐患18处，全力保障群众生命财产安全。持续完善工作体制机制，压实9个社区和2个村责任，围绕消防、燃气、自建房等8大领域建立各类隐患月排查、月整改、月调度机制，相关结果纳入“五面红旗”考核，倒逼责任落到实处。</w:t>
      </w:r>
      <w:r>
        <w:rPr>
          <w:rFonts w:hint="eastAsia" w:cs="Times New Roman"/>
          <w:b/>
          <w:bCs/>
          <w:color w:val="auto"/>
          <w:lang w:val="en-US" w:eastAsia="zh-CN"/>
        </w:rPr>
        <w:t>四</w:t>
      </w:r>
      <w:r>
        <w:rPr>
          <w:rFonts w:hint="default" w:ascii="Times New Roman" w:hAnsi="Times New Roman" w:cs="Times New Roman"/>
          <w:b/>
          <w:bCs/>
          <w:color w:val="auto"/>
          <w:lang w:val="en-US" w:eastAsia="zh-CN"/>
        </w:rPr>
        <w:t>是</w:t>
      </w:r>
      <w:r>
        <w:rPr>
          <w:rFonts w:hint="eastAsia" w:ascii="Times New Roman" w:hAnsi="Times New Roman" w:cs="Times New Roman"/>
          <w:b/>
          <w:bCs/>
          <w:color w:val="auto"/>
          <w:lang w:val="en-US" w:eastAsia="zh-CN"/>
        </w:rPr>
        <w:t>狠抓</w:t>
      </w:r>
      <w:r>
        <w:rPr>
          <w:rFonts w:hint="default" w:ascii="Times New Roman" w:hAnsi="Times New Roman" w:cs="Times New Roman"/>
          <w:b/>
          <w:bCs/>
          <w:color w:val="auto"/>
          <w:lang w:val="en-US" w:eastAsia="zh-CN"/>
        </w:rPr>
        <w:t>环境保</w:t>
      </w:r>
      <w:r>
        <w:rPr>
          <w:rFonts w:hint="eastAsia" w:ascii="Times New Roman" w:hAnsi="Times New Roman" w:cs="Times New Roman"/>
          <w:b/>
          <w:bCs/>
          <w:color w:val="auto"/>
          <w:lang w:val="en-US" w:eastAsia="zh-CN"/>
        </w:rPr>
        <w:t>护</w:t>
      </w:r>
      <w:r>
        <w:rPr>
          <w:rFonts w:hint="eastAsia" w:cs="Times New Roman"/>
          <w:b/>
          <w:bCs/>
          <w:color w:val="auto"/>
          <w:lang w:val="en-US" w:eastAsia="zh-CN"/>
        </w:rPr>
        <w:t>，确保生态绿色发展</w:t>
      </w:r>
      <w:r>
        <w:rPr>
          <w:rFonts w:hint="default" w:ascii="Times New Roman" w:hAnsi="Times New Roman" w:cs="Times New Roman"/>
          <w:b/>
          <w:bCs/>
          <w:color w:val="auto"/>
          <w:lang w:val="en-US" w:eastAsia="zh-CN"/>
        </w:rPr>
        <w:t>。</w:t>
      </w:r>
      <w:r>
        <w:rPr>
          <w:rFonts w:hint="default" w:ascii="Times New Roman" w:hAnsi="Times New Roman" w:eastAsia="仿宋_GB2312" w:cs="Times New Roman"/>
          <w:b w:val="0"/>
          <w:bCs/>
          <w:color w:val="auto"/>
          <w:sz w:val="32"/>
          <w:szCs w:val="40"/>
          <w:highlight w:val="none"/>
          <w:lang w:val="en-US" w:eastAsia="zh-CN"/>
        </w:rPr>
        <w:t>坚持以习近平生态文明思想为指导，</w:t>
      </w:r>
      <w:r>
        <w:rPr>
          <w:rFonts w:hint="default" w:ascii="Times New Roman" w:hAnsi="Times New Roman" w:eastAsia="仿宋_GB2312" w:cs="Times New Roman"/>
          <w:b w:val="0"/>
          <w:bCs/>
          <w:color w:val="auto"/>
          <w:sz w:val="32"/>
          <w:szCs w:val="40"/>
          <w:lang w:val="en-US" w:eastAsia="zh-CN"/>
        </w:rPr>
        <w:t>认真落实中央和省市县环境保护工作决策部署，推动环境保护各项措施落地见效，辖区环境质量得到持续改善。以农村垃圾治理、农村污水治理、农房整治、村容村貌提升“四大行动”为抓手，持续开展农村人居环境治理。认真抓好中央及省市环保督察反馈问题整改，突出大气、水体、土壤污染共治，全方位塑造天蓝水清地绿的宜居环境。严格落实河长制、林长制，加大新汴河饮用水水源地保护力度，开展河道坟墓迁移和禁种行动，确保水质达标率100%。</w:t>
      </w:r>
      <w:r>
        <w:rPr>
          <w:rFonts w:hint="eastAsia" w:cs="Times New Roman"/>
          <w:b/>
          <w:bCs/>
          <w:color w:val="auto"/>
          <w:lang w:val="en-US" w:eastAsia="zh-CN"/>
        </w:rPr>
        <w:t>五</w:t>
      </w:r>
      <w:r>
        <w:rPr>
          <w:rFonts w:hint="default" w:ascii="Times New Roman" w:hAnsi="Times New Roman" w:cs="Times New Roman"/>
          <w:b/>
          <w:bCs/>
          <w:color w:val="auto"/>
          <w:lang w:val="en-US" w:eastAsia="zh-CN"/>
        </w:rPr>
        <w:t>是</w:t>
      </w:r>
      <w:r>
        <w:rPr>
          <w:rFonts w:hint="eastAsia" w:ascii="Times New Roman" w:hAnsi="Times New Roman" w:cs="Times New Roman"/>
          <w:b/>
          <w:bCs/>
          <w:color w:val="auto"/>
          <w:lang w:val="en-US" w:eastAsia="zh-CN"/>
        </w:rPr>
        <w:t>狠抓</w:t>
      </w:r>
      <w:r>
        <w:rPr>
          <w:rFonts w:hint="default" w:ascii="Times New Roman" w:hAnsi="Times New Roman" w:cs="Times New Roman"/>
          <w:b/>
          <w:bCs/>
          <w:color w:val="auto"/>
          <w:lang w:val="en-US" w:eastAsia="zh-CN"/>
        </w:rPr>
        <w:t>“小微权力”监督</w:t>
      </w:r>
      <w:r>
        <w:rPr>
          <w:rFonts w:hint="eastAsia" w:cs="Times New Roman"/>
          <w:b/>
          <w:bCs/>
          <w:color w:val="auto"/>
          <w:lang w:val="en-US" w:eastAsia="zh-CN"/>
        </w:rPr>
        <w:t>，确保风清气正</w:t>
      </w:r>
      <w:r>
        <w:rPr>
          <w:rFonts w:hint="default" w:ascii="Times New Roman" w:hAnsi="Times New Roman" w:cs="Times New Roman"/>
          <w:b/>
          <w:bCs/>
          <w:color w:val="auto"/>
          <w:lang w:val="en-US" w:eastAsia="zh-CN"/>
        </w:rPr>
        <w:t>。</w:t>
      </w:r>
      <w:r>
        <w:rPr>
          <w:rFonts w:hint="default" w:ascii="Times New Roman" w:hAnsi="Times New Roman" w:eastAsia="仿宋_GB2312" w:cs="Times New Roman"/>
          <w:b w:val="0"/>
          <w:bCs/>
          <w:color w:val="000000"/>
          <w:kern w:val="2"/>
          <w:sz w:val="32"/>
          <w:szCs w:val="32"/>
          <w:u w:val="none" w:color="000000"/>
          <w:lang w:val="en-US" w:eastAsia="zh-CN" w:bidi="ar-SA"/>
        </w:rPr>
        <w:t>选优配强村级纪检委员队伍，壮大基层监督力量，街道11个社区（村）党组织均已配备1名纪检委员。加强基层小微权力“监督一点通”平台建设，拓宽群众举报渠道，营造良好监督环境。目前，11个社区（村）累计公开信息13000余条，收到群众投诉件14件，办结率100%，其中7件群众给出了非常满意的评价，通过平台建设，将群众身边的问题矛盾及时化解在属地最小网格内，减少越级访、重复访等现象发生。</w:t>
      </w:r>
    </w:p>
    <w:p w14:paraId="0D38FBA5">
      <w:pPr>
        <w:pStyle w:val="2"/>
        <w:keepNext w:val="0"/>
        <w:keepLines w:val="0"/>
        <w:pageBreakBefore w:val="0"/>
        <w:widowControl/>
        <w:kinsoku/>
        <w:wordWrap/>
        <w:overflowPunct/>
        <w:topLinePunct w:val="0"/>
        <w:autoSpaceDE/>
        <w:autoSpaceDN/>
        <w:bidi w:val="0"/>
        <w:adjustRightInd w:val="0"/>
        <w:snapToGrid w:val="0"/>
        <w:spacing w:line="520" w:lineRule="exact"/>
        <w:rPr>
          <w:rFonts w:hint="default" w:ascii="Times New Roman" w:hAnsi="Times New Roman" w:eastAsia="黑体" w:cs="Times New Roman"/>
          <w:color w:val="auto"/>
          <w:sz w:val="32"/>
          <w:szCs w:val="32"/>
          <w:lang w:val="en-US" w:eastAsia="zh-CN"/>
        </w:rPr>
      </w:pPr>
      <w:r>
        <w:rPr>
          <w:rFonts w:hint="eastAsia"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、下一步工作打算</w:t>
      </w:r>
    </w:p>
    <w:p w14:paraId="09C6E54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楷体_GB2312" w:cs="Times New Roman"/>
          <w:color w:val="auto"/>
          <w:kern w:val="0"/>
          <w:sz w:val="32"/>
          <w:szCs w:val="32"/>
          <w:u w:val="none" w:color="000000"/>
          <w:lang w:val="en-US" w:eastAsia="zh-CN" w:bidi="ar"/>
        </w:rPr>
        <w:t>（一）</w:t>
      </w:r>
      <w:r>
        <w:rPr>
          <w:rFonts w:hint="eastAsia" w:ascii="Times New Roman" w:hAnsi="Times New Roman" w:eastAsia="楷体_GB2312" w:cs="Times New Roman"/>
          <w:color w:val="auto"/>
          <w:kern w:val="0"/>
          <w:sz w:val="32"/>
          <w:szCs w:val="32"/>
          <w:u w:val="none" w:color="000000"/>
          <w:lang w:val="en-US" w:eastAsia="zh-CN" w:bidi="ar"/>
        </w:rPr>
        <w:t>持续</w:t>
      </w:r>
      <w:r>
        <w:rPr>
          <w:rFonts w:hint="default" w:ascii="Times New Roman" w:hAnsi="Times New Roman" w:eastAsia="楷体_GB2312" w:cs="Times New Roman"/>
          <w:color w:val="auto"/>
          <w:kern w:val="0"/>
          <w:sz w:val="32"/>
          <w:szCs w:val="32"/>
          <w:u w:val="none" w:color="000000"/>
          <w:lang w:val="en-US" w:eastAsia="zh-CN" w:bidi="ar"/>
        </w:rPr>
        <w:t>抓好基层党建。</w:t>
      </w:r>
      <w:r>
        <w:rPr>
          <w:rFonts w:hint="default" w:ascii="Times New Roman" w:hAnsi="Times New Roman" w:eastAsia="方正仿宋_GB2312" w:cs="Times New Roman"/>
          <w:color w:val="auto"/>
          <w:sz w:val="32"/>
          <w:szCs w:val="32"/>
        </w:rPr>
        <w:t xml:space="preserve">实施城市基层党建“三抓一增强”工程，深化社区“大党委”建设。实施“旗牌星”联动工程，提升村（社区）党建引领力、发展向心力、干群凝聚力。严格落实“党建+信访”十项制度，进一步做好信访维稳工作，针对辖区重点维稳对象，每周开展一次排查上报，做好相关人员包保稳控工作。  </w:t>
      </w:r>
    </w:p>
    <w:p w14:paraId="3102EFC4">
      <w:pPr>
        <w:pStyle w:val="2"/>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仿宋_GB2312" w:cs="Times New Roman"/>
          <w:b w:val="0"/>
          <w:bCs w:val="0"/>
          <w:i w:val="0"/>
          <w:iCs w:val="0"/>
          <w:caps w:val="0"/>
          <w:color w:val="auto"/>
          <w:spacing w:val="0"/>
          <w:kern w:val="2"/>
          <w:sz w:val="32"/>
          <w:szCs w:val="32"/>
          <w:shd w:val="clear" w:fill="FFFFFF"/>
          <w:lang w:val="en-US" w:eastAsia="zh-CN" w:bidi="ar-SA"/>
        </w:rPr>
      </w:pPr>
      <w:r>
        <w:rPr>
          <w:rFonts w:hint="default" w:ascii="Times New Roman" w:hAnsi="Times New Roman" w:eastAsia="楷体_GB2312" w:cs="Times New Roman"/>
          <w:color w:val="auto"/>
          <w:kern w:val="0"/>
          <w:sz w:val="32"/>
          <w:szCs w:val="32"/>
          <w:u w:val="none" w:color="000000"/>
          <w:lang w:val="en-US" w:eastAsia="zh-CN" w:bidi="ar"/>
        </w:rPr>
        <w:t>（二）持续巩固脱贫成果。</w:t>
      </w:r>
      <w:r>
        <w:rPr>
          <w:rFonts w:hint="default" w:ascii="Times New Roman" w:hAnsi="Times New Roman" w:cs="Times New Roman"/>
          <w:b/>
          <w:bCs/>
          <w:color w:val="auto"/>
          <w:lang w:val="en-US" w:eastAsia="zh-CN"/>
        </w:rPr>
        <w:t>一是完善监测帮扶机制。</w:t>
      </w:r>
      <w:r>
        <w:rPr>
          <w:rFonts w:hint="default" w:ascii="Times New Roman" w:hAnsi="Times New Roman" w:eastAsia="仿宋_GB2312" w:cs="Times New Roman"/>
          <w:b w:val="0"/>
          <w:bCs w:val="0"/>
          <w:i w:val="0"/>
          <w:iCs w:val="0"/>
          <w:caps w:val="0"/>
          <w:color w:val="auto"/>
          <w:spacing w:val="0"/>
          <w:kern w:val="2"/>
          <w:sz w:val="32"/>
          <w:szCs w:val="32"/>
          <w:shd w:val="clear" w:fill="FFFFFF"/>
          <w:lang w:val="en-US" w:eastAsia="zh-CN" w:bidi="ar-SA"/>
        </w:rPr>
        <w:t>完善动态监测帮扶机制，用好防返贫监测与帮扶管理平台，坚持“回头看”常态化，确保早发现、早干预、早帮扶。常态化开展“村村过、户户清、项项查”农户全覆盖排查，推动街道、村、组三级走访和数据比对，不漏一户。及时做好识别程序</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，确保监测户及早发现、应纳尽纳。</w:t>
      </w:r>
      <w:r>
        <w:rPr>
          <w:rFonts w:hint="default" w:ascii="Times New Roman" w:hAnsi="Times New Roman" w:cs="Times New Roman"/>
          <w:b/>
          <w:bCs/>
          <w:color w:val="auto"/>
          <w:lang w:val="en-US" w:eastAsia="zh-CN"/>
        </w:rPr>
        <w:t>二是精准落实帮扶措施。</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坚持设立和管好用好防返贫致贫专项救助保障基金，加强兜底保障。按照“缺什么、补什么”的原则，针对返贫致贫风险类别、脱贫户发展需求予以精准帮扶，特别是要高度重视做好产业扶持和就业帮扶，促进脱贫人口可持续稳定增收。抓实“两不愁三保障”。保持主要帮扶政策总体稳定，全面落实国家、省教育资助政策，抓好控辍保学，严防因学返贫致贫。要针对特定对象延续落实好先诊疗后付费政策，推动健康扶贫六重保障措施向基本医疗保险、大病保险、医疗救助三重保障制度转换，严防因病返贫致贫。要建立完善农村住房安全动态监测和保障长效机制，深入实施农村供水改造提升工程，加强农村供水工程管护，提高群众住房和供水安全保障水平。</w:t>
      </w:r>
      <w:r>
        <w:rPr>
          <w:rFonts w:hint="default" w:ascii="Times New Roman" w:hAnsi="Times New Roman" w:cs="Times New Roman"/>
          <w:b/>
          <w:bCs/>
          <w:color w:val="auto"/>
          <w:lang w:val="en-US" w:eastAsia="zh-CN"/>
        </w:rPr>
        <w:t>三是加强扶贫项目监管。</w:t>
      </w:r>
      <w:r>
        <w:rPr>
          <w:rFonts w:hint="default" w:ascii="Times New Roman" w:hAnsi="Times New Roman" w:eastAsia="仿宋_GB2312" w:cs="Times New Roman"/>
          <w:b w:val="0"/>
          <w:bCs w:val="0"/>
          <w:i w:val="0"/>
          <w:iCs w:val="0"/>
          <w:caps w:val="0"/>
          <w:color w:val="auto"/>
          <w:spacing w:val="0"/>
          <w:kern w:val="2"/>
          <w:sz w:val="32"/>
          <w:szCs w:val="32"/>
          <w:shd w:val="clear" w:fill="FFFFFF"/>
          <w:lang w:val="en-US" w:eastAsia="zh-CN" w:bidi="ar-SA"/>
        </w:rPr>
        <w:t>在认真落实扶贫资金“专人、专户、专帐”管理的同时，进一步强化扶贫项目管理的制度建设。完善扶贫项目资金公示制度，提高项目资金的透明度；完善扶贫项目工程招投标制度，确保项目工程建设公开、公平、公正；完善扶贫项目建后管护运营制度，使扶贫项目的建后管护主体更加明确，产权归属更加具体，确保扶贫项目工程长期发挥效益；摸清扶贫项目底数，加强后续管护和运营管理，做好风险防控，确保项目资金规范化、效益化。</w:t>
      </w:r>
    </w:p>
    <w:p w14:paraId="2E18E7F4">
      <w:pPr>
        <w:keepNext w:val="0"/>
        <w:keepLines w:val="0"/>
        <w:pageBreakBefore w:val="0"/>
        <w:kinsoku/>
        <w:wordWrap/>
        <w:overflowPunct/>
        <w:topLinePunct w:val="0"/>
        <w:autoSpaceDE/>
        <w:autoSpaceDN/>
        <w:bidi w:val="0"/>
        <w:adjustRightInd/>
        <w:snapToGrid/>
        <w:spacing w:line="520" w:lineRule="exact"/>
        <w:ind w:firstLine="640" w:firstLineChars="200"/>
        <w:jc w:val="both"/>
        <w:rPr>
          <w:rFonts w:hint="default" w:ascii="Times New Roman" w:hAnsi="Times New Roman" w:eastAsia="仿宋_GB2312" w:cs="Times New Roman"/>
          <w:b w:val="0"/>
          <w:bCs w:val="0"/>
          <w:color w:val="auto"/>
          <w:kern w:val="2"/>
          <w:sz w:val="32"/>
          <w:szCs w:val="32"/>
          <w:highlight w:val="yellow"/>
          <w:lang w:val="en-US" w:eastAsia="zh-CN" w:bidi="ar-SA"/>
        </w:rPr>
      </w:pPr>
      <w:r>
        <w:rPr>
          <w:rFonts w:hint="default" w:ascii="Times New Roman" w:hAnsi="Times New Roman" w:eastAsia="楷体_GB2312" w:cs="Times New Roman"/>
          <w:color w:val="auto"/>
          <w:kern w:val="0"/>
          <w:sz w:val="32"/>
          <w:szCs w:val="32"/>
          <w:u w:val="none" w:color="000000"/>
          <w:lang w:val="en-US" w:eastAsia="zh-CN" w:bidi="ar"/>
        </w:rPr>
        <w:t>（三）持续推进产业发展。</w:t>
      </w:r>
      <w:r>
        <w:rPr>
          <w:rFonts w:hint="default" w:ascii="Times New Roman" w:hAnsi="Times New Roman" w:eastAsia="仿宋_GB2312" w:cs="Times New Roman"/>
          <w:b/>
          <w:bCs/>
          <w:color w:val="auto"/>
          <w:kern w:val="2"/>
          <w:sz w:val="31"/>
          <w:szCs w:val="20"/>
          <w:u w:val="none" w:color="000000"/>
          <w:lang w:val="en-US" w:eastAsia="zh-CN"/>
        </w:rPr>
        <w:t>一是坚持党建引领。</w:t>
      </w:r>
      <w:r>
        <w:rPr>
          <w:rFonts w:hint="default" w:ascii="Times New Roman" w:hAnsi="Times New Roman" w:eastAsia="仿宋_GB2312" w:cs="Times New Roman"/>
          <w:b w:val="0"/>
          <w:bCs/>
          <w:color w:val="auto"/>
          <w:kern w:val="2"/>
          <w:sz w:val="32"/>
          <w:szCs w:val="32"/>
          <w:lang w:val="en-US" w:eastAsia="zh-CN" w:bidi="ar-SA"/>
        </w:rPr>
        <w:t>实现“三个转变”，即</w:t>
      </w:r>
      <w:r>
        <w:rPr>
          <w:rFonts w:hint="default" w:ascii="Times New Roman" w:hAnsi="Times New Roman" w:eastAsia="仿宋_GB2312" w:cs="Times New Roman"/>
          <w:b w:val="0"/>
          <w:bCs/>
          <w:color w:val="auto"/>
          <w:sz w:val="32"/>
          <w:szCs w:val="32"/>
        </w:rPr>
        <w:t>“单一型向合作型转变”</w:t>
      </w:r>
      <w:r>
        <w:rPr>
          <w:rFonts w:hint="default"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sz w:val="32"/>
          <w:szCs w:val="32"/>
        </w:rPr>
        <w:t>“分散型向整合型转变”</w:t>
      </w:r>
      <w:r>
        <w:rPr>
          <w:rFonts w:hint="default"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sz w:val="32"/>
          <w:szCs w:val="32"/>
        </w:rPr>
        <w:t>“传统型向特色型转变”</w:t>
      </w:r>
      <w:r>
        <w:rPr>
          <w:rFonts w:hint="default" w:ascii="Times New Roman" w:hAnsi="Times New Roman" w:eastAsia="仿宋_GB2312" w:cs="Times New Roman"/>
          <w:b w:val="0"/>
          <w:bCs/>
          <w:color w:val="auto"/>
          <w:kern w:val="2"/>
          <w:sz w:val="32"/>
          <w:szCs w:val="32"/>
          <w:lang w:val="en-US" w:eastAsia="zh-CN" w:bidi="ar-SA"/>
        </w:rPr>
        <w:t>，通过抱团发展、规模经营，探索壮大发展村集体经济之路。</w:t>
      </w:r>
      <w:r>
        <w:rPr>
          <w:rFonts w:hint="default" w:ascii="Times New Roman" w:hAnsi="Times New Roman" w:eastAsia="仿宋_GB2312" w:cs="Times New Roman"/>
          <w:b/>
          <w:bCs/>
          <w:color w:val="auto"/>
          <w:kern w:val="2"/>
          <w:sz w:val="31"/>
          <w:szCs w:val="20"/>
          <w:u w:val="none" w:color="000000"/>
          <w:lang w:val="en-US" w:eastAsia="zh-CN"/>
        </w:rPr>
        <w:t>二是谋实产业项目。</w:t>
      </w:r>
      <w:r>
        <w:rPr>
          <w:rFonts w:hint="default" w:ascii="Times New Roman" w:hAnsi="Times New Roman" w:eastAsia="仿宋_GB2312" w:cs="Times New Roman"/>
          <w:b w:val="0"/>
          <w:bCs/>
          <w:color w:val="auto"/>
          <w:kern w:val="2"/>
          <w:sz w:val="32"/>
          <w:szCs w:val="32"/>
          <w:highlight w:val="none"/>
          <w:lang w:val="en-US" w:eastAsia="zh-CN" w:bidi="ar-SA"/>
        </w:rPr>
        <w:t>推动乡村产业提质增效，做好“土特产”文章，大力发展乡村特色产业，</w:t>
      </w:r>
      <w:r>
        <w:rPr>
          <w:rFonts w:hint="default" w:ascii="Times New Roman" w:hAnsi="Times New Roman" w:cs="Times New Roman"/>
          <w:b w:val="0"/>
          <w:bCs/>
          <w:color w:val="auto"/>
          <w:kern w:val="2"/>
          <w:sz w:val="32"/>
          <w:szCs w:val="32"/>
          <w:highlight w:val="none"/>
          <w:lang w:val="en-US" w:eastAsia="zh-CN" w:bidi="ar-SA"/>
        </w:rPr>
        <w:t>积极融入</w:t>
      </w:r>
      <w:r>
        <w:rPr>
          <w:rFonts w:hint="default" w:ascii="Times New Roman" w:hAnsi="Times New Roman" w:eastAsia="仿宋_GB2312" w:cs="Times New Roman"/>
          <w:b w:val="0"/>
          <w:bCs/>
          <w:color w:val="auto"/>
          <w:kern w:val="2"/>
          <w:sz w:val="32"/>
          <w:szCs w:val="32"/>
          <w:highlight w:val="none"/>
          <w:lang w:val="en-US" w:eastAsia="zh-CN" w:bidi="ar-SA"/>
        </w:rPr>
        <w:t>长三角高附加值绿色农产品生产加工</w:t>
      </w:r>
      <w:r>
        <w:rPr>
          <w:rFonts w:hint="default" w:ascii="Times New Roman" w:hAnsi="Times New Roman" w:cs="Times New Roman"/>
          <w:b w:val="0"/>
          <w:bCs/>
          <w:color w:val="auto"/>
          <w:kern w:val="2"/>
          <w:sz w:val="32"/>
          <w:szCs w:val="32"/>
          <w:highlight w:val="none"/>
          <w:lang w:val="en-US" w:eastAsia="zh-CN" w:bidi="ar-SA"/>
        </w:rPr>
        <w:t>建设</w:t>
      </w:r>
      <w:r>
        <w:rPr>
          <w:rFonts w:hint="default" w:ascii="Times New Roman" w:hAnsi="Times New Roman" w:eastAsia="仿宋_GB2312" w:cs="Times New Roman"/>
          <w:b w:val="0"/>
          <w:bCs/>
          <w:color w:val="auto"/>
          <w:kern w:val="2"/>
          <w:sz w:val="32"/>
          <w:szCs w:val="32"/>
          <w:highlight w:val="none"/>
          <w:lang w:val="en-US" w:eastAsia="zh-CN" w:bidi="ar-SA"/>
        </w:rPr>
        <w:t>。</w:t>
      </w:r>
      <w:r>
        <w:rPr>
          <w:rFonts w:hint="default" w:ascii="Times New Roman" w:hAnsi="Times New Roman" w:cs="Times New Roman"/>
          <w:b w:val="0"/>
          <w:bCs/>
          <w:color w:val="auto"/>
          <w:kern w:val="2"/>
          <w:sz w:val="32"/>
          <w:szCs w:val="32"/>
          <w:highlight w:val="none"/>
          <w:lang w:val="en-US" w:eastAsia="zh-CN" w:bidi="ar-SA"/>
        </w:rPr>
        <w:t>大力推进“两园”</w:t>
      </w:r>
      <w:r>
        <w:rPr>
          <w:rFonts w:hint="default" w:ascii="Times New Roman" w:hAnsi="Times New Roman" w:eastAsia="仿宋_GB2312" w:cs="Times New Roman"/>
          <w:b w:val="0"/>
          <w:bCs/>
          <w:color w:val="auto"/>
          <w:kern w:val="2"/>
          <w:sz w:val="32"/>
          <w:szCs w:val="32"/>
          <w:lang w:val="en-US" w:eastAsia="zh-CN" w:bidi="ar-SA"/>
        </w:rPr>
        <w:t>建设，</w:t>
      </w:r>
      <w:r>
        <w:rPr>
          <w:rFonts w:hint="default" w:ascii="Times New Roman" w:hAnsi="Times New Roman" w:cs="Times New Roman"/>
          <w:b w:val="0"/>
          <w:bCs/>
          <w:color w:val="auto"/>
          <w:kern w:val="2"/>
          <w:sz w:val="32"/>
          <w:szCs w:val="32"/>
          <w:lang w:val="en-US" w:eastAsia="zh-CN" w:bidi="ar-SA"/>
        </w:rPr>
        <w:t>即大季“万亩露天有机蔬菜种植产业园”、“网周万亩休闲观光采摘园”。我们将进一步</w:t>
      </w:r>
      <w:r>
        <w:rPr>
          <w:rFonts w:hint="default" w:ascii="Times New Roman" w:hAnsi="Times New Roman" w:eastAsia="仿宋_GB2312" w:cs="Times New Roman"/>
          <w:b w:val="0"/>
          <w:bCs/>
          <w:color w:val="auto"/>
          <w:kern w:val="2"/>
          <w:sz w:val="32"/>
          <w:szCs w:val="32"/>
          <w:lang w:val="en-US" w:eastAsia="zh-CN" w:bidi="ar-SA"/>
        </w:rPr>
        <w:t>明确产业发展方向</w:t>
      </w:r>
      <w:r>
        <w:rPr>
          <w:rFonts w:hint="default" w:ascii="Times New Roman" w:hAnsi="Times New Roman" w:cs="Times New Roman"/>
          <w:b w:val="0"/>
          <w:bCs/>
          <w:color w:val="auto"/>
          <w:kern w:val="2"/>
          <w:sz w:val="32"/>
          <w:szCs w:val="32"/>
          <w:lang w:val="en-US" w:eastAsia="zh-CN" w:bidi="ar-SA"/>
        </w:rPr>
        <w:t>，利用城乡结合部的区位优势在大季村建设一个万亩的有机蔬菜种植产业园，真正成为县城的菜篮子</w:t>
      </w:r>
      <w:bookmarkStart w:id="0" w:name="_GoBack"/>
      <w:bookmarkEnd w:id="0"/>
      <w:r>
        <w:rPr>
          <w:rFonts w:hint="default" w:ascii="Times New Roman" w:hAnsi="Times New Roman" w:cs="Times New Roman"/>
          <w:b w:val="0"/>
          <w:bCs/>
          <w:color w:val="auto"/>
          <w:kern w:val="2"/>
          <w:sz w:val="32"/>
          <w:szCs w:val="32"/>
          <w:lang w:val="en-US" w:eastAsia="zh-CN" w:bidi="ar-SA"/>
        </w:rPr>
        <w:t>；依托田园综合体，不断</w:t>
      </w:r>
      <w:r>
        <w:rPr>
          <w:rFonts w:hint="default" w:ascii="Times New Roman" w:hAnsi="Times New Roman" w:eastAsia="仿宋_GB2312" w:cs="Times New Roman"/>
          <w:b w:val="0"/>
          <w:bCs/>
          <w:color w:val="auto"/>
          <w:kern w:val="2"/>
          <w:sz w:val="32"/>
          <w:szCs w:val="32"/>
          <w:lang w:val="en-US" w:eastAsia="zh-CN" w:bidi="ar-SA"/>
        </w:rPr>
        <w:t>探索新兴经济（花卉苗木产业、油牡丹种植）</w:t>
      </w:r>
      <w:r>
        <w:rPr>
          <w:rFonts w:hint="default" w:ascii="Times New Roman" w:hAnsi="Times New Roman" w:cs="Times New Roman"/>
          <w:b w:val="0"/>
          <w:bCs/>
          <w:color w:val="auto"/>
          <w:kern w:val="2"/>
          <w:sz w:val="32"/>
          <w:szCs w:val="32"/>
          <w:lang w:val="en-US" w:eastAsia="zh-CN" w:bidi="ar-SA"/>
        </w:rPr>
        <w:t>持续扩大品种规模将网周村建设成为城市居民休闲、观光、采摘的首选地。</w:t>
      </w:r>
      <w:r>
        <w:rPr>
          <w:rFonts w:hint="default" w:ascii="Times New Roman" w:hAnsi="Times New Roman" w:eastAsia="仿宋_GB2312" w:cs="Times New Roman"/>
          <w:b/>
          <w:bCs/>
          <w:color w:val="auto"/>
          <w:kern w:val="2"/>
          <w:sz w:val="31"/>
          <w:szCs w:val="20"/>
          <w:u w:val="none" w:color="000000"/>
          <w:lang w:val="en-US" w:eastAsia="zh-CN"/>
        </w:rPr>
        <w:t>三是探索支持模式。</w:t>
      </w:r>
      <w:r>
        <w:rPr>
          <w:rFonts w:hint="default" w:ascii="Times New Roman" w:hAnsi="Times New Roman" w:eastAsia="仿宋_GB2312" w:cs="Times New Roman"/>
          <w:b w:val="0"/>
          <w:bCs/>
          <w:color w:val="auto"/>
          <w:kern w:val="2"/>
          <w:sz w:val="32"/>
          <w:szCs w:val="32"/>
          <w:lang w:val="en-US" w:eastAsia="zh-CN" w:bidi="ar-SA"/>
        </w:rPr>
        <w:t>运用金融思维，借助</w:t>
      </w:r>
      <w:r>
        <w:rPr>
          <w:rFonts w:hint="default" w:ascii="Times New Roman" w:hAnsi="Times New Roman" w:cs="Times New Roman"/>
          <w:b w:val="0"/>
          <w:bCs/>
          <w:color w:val="auto"/>
          <w:kern w:val="2"/>
          <w:sz w:val="32"/>
          <w:szCs w:val="32"/>
          <w:lang w:val="en-US" w:eastAsia="zh-CN" w:bidi="ar-SA"/>
        </w:rPr>
        <w:t>徽商银行</w:t>
      </w:r>
      <w:r>
        <w:rPr>
          <w:rFonts w:hint="default" w:ascii="Times New Roman" w:hAnsi="Times New Roman" w:eastAsia="仿宋_GB2312" w:cs="Times New Roman"/>
          <w:b w:val="0"/>
          <w:bCs/>
          <w:color w:val="auto"/>
          <w:kern w:val="2"/>
          <w:sz w:val="32"/>
          <w:szCs w:val="32"/>
          <w:lang w:val="en-US" w:eastAsia="zh-CN" w:bidi="ar-SA"/>
        </w:rPr>
        <w:t>帮扶单位优势，通过搭建金融与政府、担保、保险合作平台模式，解决村集体融资难、融资贵、无担保等难题。</w:t>
      </w:r>
    </w:p>
    <w:p w14:paraId="00A545D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rPr>
          <w:rFonts w:hint="default" w:ascii="Times New Roman" w:hAnsi="Times New Roman" w:cs="Times New Roman"/>
          <w:color w:val="auto"/>
          <w:highlight w:val="yellow"/>
          <w:lang w:val="en-US" w:eastAsia="zh-CN"/>
        </w:rPr>
      </w:pPr>
      <w:r>
        <w:rPr>
          <w:rFonts w:hint="default" w:ascii="Times New Roman" w:hAnsi="Times New Roman" w:eastAsia="楷体_GB2312" w:cs="Times New Roman"/>
          <w:color w:val="auto"/>
          <w:kern w:val="0"/>
          <w:sz w:val="32"/>
          <w:szCs w:val="32"/>
          <w:u w:val="none" w:color="000000"/>
          <w:lang w:val="en-US" w:eastAsia="zh-CN" w:bidi="ar"/>
        </w:rPr>
        <w:t>（四）持续改善农村人居环境。</w:t>
      </w:r>
      <w:r>
        <w:rPr>
          <w:rFonts w:hint="default" w:ascii="Times New Roman" w:hAnsi="Times New Roman" w:eastAsia="仿宋" w:cs="Times New Roman"/>
          <w:color w:val="auto"/>
          <w:sz w:val="32"/>
          <w:szCs w:val="32"/>
          <w:lang w:eastAsia="zh-CN"/>
        </w:rPr>
        <w:t>运河街道将按照县委、县政府提出的“三清三化两提升”的要求</w:t>
      </w:r>
      <w:r>
        <w:rPr>
          <w:rFonts w:hint="default" w:ascii="Times New Roman" w:hAnsi="Times New Roman" w:eastAsia="仿宋" w:cs="Times New Roman"/>
          <w:color w:val="auto"/>
          <w:sz w:val="32"/>
          <w:szCs w:val="32"/>
        </w:rPr>
        <w:t>，坚持精心规划、</w:t>
      </w:r>
      <w:r>
        <w:rPr>
          <w:rFonts w:hint="default" w:ascii="Times New Roman" w:hAnsi="Times New Roman" w:eastAsia="仿宋" w:cs="Times New Roman"/>
          <w:color w:val="auto"/>
          <w:sz w:val="32"/>
          <w:szCs w:val="32"/>
          <w:lang w:eastAsia="zh-CN"/>
        </w:rPr>
        <w:t>精准组织，</w:t>
      </w:r>
      <w:r>
        <w:rPr>
          <w:rFonts w:hint="default" w:ascii="Times New Roman" w:hAnsi="Times New Roman" w:eastAsia="仿宋" w:cs="Times New Roman"/>
          <w:color w:val="auto"/>
          <w:sz w:val="32"/>
          <w:szCs w:val="32"/>
        </w:rPr>
        <w:t>精细管</w:t>
      </w:r>
      <w:r>
        <w:rPr>
          <w:rFonts w:hint="default" w:ascii="Times New Roman" w:hAnsi="Times New Roman" w:eastAsia="仿宋" w:cs="Times New Roman"/>
          <w:color w:val="auto"/>
          <w:sz w:val="32"/>
          <w:szCs w:val="32"/>
          <w:lang w:eastAsia="zh-CN"/>
        </w:rPr>
        <w:t>理，全面整治，</w:t>
      </w:r>
      <w:r>
        <w:rPr>
          <w:rFonts w:hint="default" w:ascii="Times New Roman" w:hAnsi="Times New Roman" w:eastAsia="仿宋" w:cs="Times New Roman"/>
          <w:color w:val="auto"/>
          <w:sz w:val="32"/>
          <w:szCs w:val="32"/>
        </w:rPr>
        <w:t>按照“抓乡风、人人美，抓创建、</w:t>
      </w:r>
      <w:r>
        <w:rPr>
          <w:rFonts w:hint="default" w:ascii="Times New Roman" w:hAnsi="Times New Roman" w:eastAsia="仿宋" w:cs="Times New Roman"/>
          <w:color w:val="auto"/>
          <w:sz w:val="32"/>
          <w:szCs w:val="32"/>
          <w:lang w:eastAsia="zh-CN"/>
        </w:rPr>
        <w:t>户户</w:t>
      </w:r>
      <w:r>
        <w:rPr>
          <w:rFonts w:hint="default" w:ascii="Times New Roman" w:hAnsi="Times New Roman" w:eastAsia="仿宋" w:cs="Times New Roman"/>
          <w:color w:val="auto"/>
          <w:sz w:val="32"/>
          <w:szCs w:val="32"/>
        </w:rPr>
        <w:t>美，抓全域、处处美，抓长效、时时美”的“</w:t>
      </w:r>
      <w:r>
        <w:rPr>
          <w:rFonts w:hint="default" w:ascii="Times New Roman" w:hAnsi="Times New Roman" w:eastAsia="仿宋" w:cs="Times New Roman"/>
          <w:color w:val="auto"/>
          <w:sz w:val="32"/>
          <w:szCs w:val="32"/>
          <w:lang w:eastAsia="zh-CN"/>
        </w:rPr>
        <w:t>四</w:t>
      </w:r>
      <w:r>
        <w:rPr>
          <w:rFonts w:hint="default" w:ascii="Times New Roman" w:hAnsi="Times New Roman" w:eastAsia="仿宋" w:cs="Times New Roman"/>
          <w:color w:val="auto"/>
          <w:sz w:val="32"/>
          <w:szCs w:val="32"/>
        </w:rPr>
        <w:t>抓</w:t>
      </w:r>
      <w:r>
        <w:rPr>
          <w:rFonts w:hint="default" w:ascii="Times New Roman" w:hAnsi="Times New Roman" w:eastAsia="仿宋" w:cs="Times New Roman"/>
          <w:color w:val="auto"/>
          <w:sz w:val="32"/>
          <w:szCs w:val="32"/>
          <w:lang w:eastAsia="zh-CN"/>
        </w:rPr>
        <w:t>四</w:t>
      </w:r>
      <w:r>
        <w:rPr>
          <w:rFonts w:hint="default" w:ascii="Times New Roman" w:hAnsi="Times New Roman" w:eastAsia="仿宋" w:cs="Times New Roman"/>
          <w:color w:val="auto"/>
          <w:sz w:val="32"/>
          <w:szCs w:val="32"/>
        </w:rPr>
        <w:t>美”</w:t>
      </w:r>
      <w:r>
        <w:rPr>
          <w:rFonts w:hint="default" w:ascii="Times New Roman" w:hAnsi="Times New Roman" w:eastAsia="仿宋" w:cs="Times New Roman"/>
          <w:color w:val="auto"/>
          <w:sz w:val="32"/>
          <w:szCs w:val="32"/>
          <w:lang w:eastAsia="zh-CN"/>
        </w:rPr>
        <w:t>总体思路，全力</w:t>
      </w:r>
      <w:r>
        <w:rPr>
          <w:rFonts w:hint="default" w:ascii="Times New Roman" w:hAnsi="Times New Roman" w:eastAsia="仿宋" w:cs="Times New Roman"/>
          <w:color w:val="auto"/>
          <w:sz w:val="32"/>
          <w:szCs w:val="32"/>
        </w:rPr>
        <w:t>推进农村人居环境</w:t>
      </w:r>
      <w:r>
        <w:rPr>
          <w:rFonts w:hint="default" w:ascii="Times New Roman" w:hAnsi="Times New Roman" w:eastAsia="仿宋" w:cs="Times New Roman"/>
          <w:color w:val="auto"/>
          <w:sz w:val="32"/>
          <w:szCs w:val="32"/>
          <w:lang w:eastAsia="zh-CN"/>
        </w:rPr>
        <w:t>综合</w:t>
      </w:r>
      <w:r>
        <w:rPr>
          <w:rFonts w:hint="default" w:ascii="Times New Roman" w:hAnsi="Times New Roman" w:eastAsia="仿宋" w:cs="Times New Roman"/>
          <w:color w:val="auto"/>
          <w:sz w:val="32"/>
          <w:szCs w:val="32"/>
        </w:rPr>
        <w:t>整治，</w:t>
      </w:r>
      <w:r>
        <w:rPr>
          <w:rFonts w:hint="default" w:ascii="Times New Roman" w:hAnsi="Times New Roman" w:eastAsia="仿宋" w:cs="Times New Roman"/>
          <w:color w:val="auto"/>
          <w:sz w:val="32"/>
          <w:szCs w:val="32"/>
          <w:lang w:eastAsia="zh-CN"/>
        </w:rPr>
        <w:t>着力把两个行政村打造成泗县农村环境整治的样板。</w:t>
      </w:r>
      <w:r>
        <w:rPr>
          <w:rFonts w:hint="default" w:ascii="Times New Roman" w:hAnsi="Times New Roman" w:eastAsia="仿宋" w:cs="Times New Roman"/>
          <w:b/>
          <w:bCs/>
          <w:color w:val="auto"/>
          <w:sz w:val="32"/>
          <w:szCs w:val="32"/>
          <w:lang w:val="en-US" w:eastAsia="zh-CN"/>
        </w:rPr>
        <w:t>一</w:t>
      </w:r>
      <w:r>
        <w:rPr>
          <w:rFonts w:hint="default" w:ascii="Times New Roman" w:hAnsi="Times New Roman" w:eastAsia="仿宋_GB2312" w:cs="Times New Roman"/>
          <w:b/>
          <w:bCs/>
          <w:color w:val="auto"/>
          <w:kern w:val="2"/>
          <w:sz w:val="31"/>
          <w:szCs w:val="20"/>
          <w:u w:val="none" w:color="000000"/>
          <w:lang w:val="en-US" w:eastAsia="zh-CN"/>
        </w:rPr>
        <w:t>是抓乡风，人人美。</w:t>
      </w:r>
      <w:r>
        <w:rPr>
          <w:rFonts w:hint="default" w:ascii="Times New Roman" w:hAnsi="Times New Roman" w:eastAsia="仿宋" w:cs="Times New Roman"/>
          <w:color w:val="auto"/>
          <w:sz w:val="32"/>
          <w:szCs w:val="32"/>
          <w:lang w:eastAsia="zh-CN"/>
        </w:rPr>
        <w:t>我们</w:t>
      </w:r>
      <w:r>
        <w:rPr>
          <w:rFonts w:hint="default" w:ascii="Times New Roman" w:hAnsi="Times New Roman" w:eastAsia="仿宋" w:cs="Times New Roman"/>
          <w:color w:val="auto"/>
          <w:sz w:val="32"/>
          <w:szCs w:val="32"/>
        </w:rPr>
        <w:t>坚持把提高群众文明素质、大力培育文明乡风作为农村人居环境整治的关键来抓，充分发动群众参与，以人人美促进乡村美。</w:t>
      </w:r>
      <w:r>
        <w:rPr>
          <w:rFonts w:hint="default" w:ascii="Times New Roman" w:hAnsi="Times New Roman" w:eastAsia="仿宋_GB2312" w:cs="Times New Roman"/>
          <w:b/>
          <w:bCs/>
          <w:color w:val="auto"/>
          <w:kern w:val="2"/>
          <w:sz w:val="31"/>
          <w:szCs w:val="20"/>
          <w:u w:val="none" w:color="000000"/>
          <w:lang w:val="en-US" w:eastAsia="zh-CN"/>
        </w:rPr>
        <w:t>二是抓创建，户户美。</w:t>
      </w:r>
      <w:r>
        <w:rPr>
          <w:rFonts w:hint="default" w:ascii="Times New Roman" w:hAnsi="Times New Roman" w:eastAsia="仿宋" w:cs="Times New Roman"/>
          <w:color w:val="auto"/>
          <w:sz w:val="32"/>
          <w:szCs w:val="32"/>
        </w:rPr>
        <w:t>按照“五净一规范”（院内净、卧室净、厨房净、厕所净、个人卫生净、物品摆放规范）标准，开展庭院整治，创评美丽庭院</w:t>
      </w:r>
      <w:r>
        <w:rPr>
          <w:rFonts w:hint="default" w:ascii="Times New Roman" w:hAnsi="Times New Roman" w:eastAsia="仿宋" w:cs="Times New Roman"/>
          <w:color w:val="auto"/>
          <w:sz w:val="32"/>
          <w:szCs w:val="32"/>
          <w:lang w:val="en-US" w:eastAsia="zh-CN"/>
        </w:rPr>
        <w:t>500余</w:t>
      </w:r>
      <w:r>
        <w:rPr>
          <w:rFonts w:hint="default" w:ascii="Times New Roman" w:hAnsi="Times New Roman" w:eastAsia="仿宋" w:cs="Times New Roman"/>
          <w:color w:val="auto"/>
          <w:sz w:val="32"/>
          <w:szCs w:val="32"/>
        </w:rPr>
        <w:t>户，推动做到村庄内外、庭院内外、家里家外干干净净、清清爽爽。</w:t>
      </w:r>
      <w:r>
        <w:rPr>
          <w:rFonts w:hint="default" w:ascii="Times New Roman" w:hAnsi="Times New Roman" w:eastAsia="仿宋_GB2312" w:cs="Times New Roman"/>
          <w:b w:val="0"/>
          <w:bCs w:val="0"/>
          <w:color w:val="auto"/>
          <w:kern w:val="2"/>
          <w:sz w:val="31"/>
          <w:szCs w:val="20"/>
          <w:u w:val="none" w:color="000000"/>
          <w:lang w:val="en-US" w:eastAsia="zh-CN"/>
        </w:rPr>
        <w:t>三</w:t>
      </w:r>
      <w:r>
        <w:rPr>
          <w:rFonts w:hint="default" w:ascii="Times New Roman" w:hAnsi="Times New Roman" w:eastAsia="仿宋_GB2312" w:cs="Times New Roman"/>
          <w:b/>
          <w:bCs/>
          <w:color w:val="auto"/>
          <w:kern w:val="2"/>
          <w:sz w:val="31"/>
          <w:szCs w:val="20"/>
          <w:u w:val="none" w:color="000000"/>
          <w:lang w:val="en-US" w:eastAsia="zh-CN"/>
        </w:rPr>
        <w:t>是抓全域，处处美。</w:t>
      </w:r>
      <w:r>
        <w:rPr>
          <w:rFonts w:hint="default" w:ascii="Times New Roman" w:hAnsi="Times New Roman" w:eastAsia="仿宋" w:cs="Times New Roman"/>
          <w:color w:val="auto"/>
          <w:sz w:val="32"/>
          <w:szCs w:val="32"/>
        </w:rPr>
        <w:t>全着力推进村容整治、垃圾治理、污水处理和厕所革命，建设生态宜居家园。统筹推进以清垃圾、清塘沟、清废弃物、清乱堆乱放、清乱搭乱建、改好习惯为内容的“六清</w:t>
      </w:r>
      <w:r>
        <w:rPr>
          <w:rFonts w:hint="default" w:ascii="Times New Roman" w:hAnsi="Times New Roman" w:eastAsia="仿宋" w:cs="Times New Roman"/>
          <w:color w:val="auto"/>
          <w:sz w:val="32"/>
          <w:szCs w:val="32"/>
          <w:lang w:eastAsia="zh-CN"/>
        </w:rPr>
        <w:t>一</w:t>
      </w:r>
      <w:r>
        <w:rPr>
          <w:rFonts w:hint="default" w:ascii="Times New Roman" w:hAnsi="Times New Roman" w:eastAsia="仿宋" w:cs="Times New Roman"/>
          <w:color w:val="auto"/>
          <w:sz w:val="32"/>
          <w:szCs w:val="32"/>
        </w:rPr>
        <w:t>改”村庄清洁行动，全面推进</w:t>
      </w:r>
      <w:r>
        <w:rPr>
          <w:rFonts w:hint="default" w:ascii="Times New Roman" w:hAnsi="Times New Roman" w:eastAsia="仿宋" w:cs="Times New Roman"/>
          <w:color w:val="auto"/>
          <w:sz w:val="32"/>
          <w:szCs w:val="32"/>
          <w:lang w:eastAsia="zh-CN"/>
        </w:rPr>
        <w:t>。</w:t>
      </w:r>
      <w:r>
        <w:rPr>
          <w:rFonts w:hint="default" w:ascii="Times New Roman" w:hAnsi="Times New Roman" w:eastAsia="仿宋_GB2312" w:cs="Times New Roman"/>
          <w:b/>
          <w:bCs/>
          <w:color w:val="auto"/>
          <w:kern w:val="2"/>
          <w:sz w:val="31"/>
          <w:szCs w:val="20"/>
          <w:u w:val="none" w:color="000000"/>
          <w:lang w:val="en-US" w:eastAsia="zh-CN"/>
        </w:rPr>
        <w:t>四是抓长效，时时美。</w:t>
      </w:r>
      <w:r>
        <w:rPr>
          <w:rFonts w:hint="default" w:ascii="Times New Roman" w:hAnsi="Times New Roman" w:eastAsia="仿宋" w:cs="Times New Roman"/>
          <w:color w:val="auto"/>
          <w:sz w:val="32"/>
          <w:szCs w:val="32"/>
        </w:rPr>
        <w:t>落实长效管护“定管护范围、定管护标准、定管护责任要求，实现农村环境管护常态长效，确保时时美、长期美</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w:t>
      </w:r>
    </w:p>
    <w:p w14:paraId="0E9A1DAC">
      <w:pPr>
        <w:keepNext w:val="0"/>
        <w:keepLines w:val="0"/>
        <w:pageBreakBefore w:val="0"/>
        <w:kinsoku/>
        <w:wordWrap/>
        <w:overflowPunct/>
        <w:topLinePunct w:val="0"/>
        <w:autoSpaceDE/>
        <w:autoSpaceDN/>
        <w:bidi w:val="0"/>
        <w:spacing w:line="520" w:lineRule="exact"/>
        <w:rPr>
          <w:rFonts w:hint="default" w:ascii="Times New Roman" w:hAnsi="Times New Roman" w:eastAsia="方正仿宋_GB2312" w:cs="Times New Roman"/>
          <w:color w:val="auto"/>
          <w:sz w:val="32"/>
          <w:szCs w:val="32"/>
        </w:rPr>
      </w:pPr>
      <w:r>
        <w:rPr>
          <w:rFonts w:hint="default" w:ascii="Times New Roman" w:hAnsi="Times New Roman" w:eastAsia="楷体_GB2312" w:cs="Times New Roman"/>
          <w:color w:val="auto"/>
          <w:kern w:val="0"/>
          <w:sz w:val="32"/>
          <w:szCs w:val="32"/>
          <w:u w:val="none" w:color="000000"/>
          <w:lang w:val="en-US" w:eastAsia="zh-CN" w:bidi="ar"/>
        </w:rPr>
        <w:t>（五）</w:t>
      </w:r>
      <w:r>
        <w:rPr>
          <w:rFonts w:hint="eastAsia" w:ascii="Times New Roman" w:hAnsi="Times New Roman" w:eastAsia="楷体_GB2312" w:cs="Times New Roman"/>
          <w:color w:val="auto"/>
          <w:kern w:val="0"/>
          <w:sz w:val="32"/>
          <w:szCs w:val="32"/>
          <w:u w:val="none" w:color="000000"/>
          <w:lang w:val="en-US" w:eastAsia="zh-CN" w:bidi="ar"/>
        </w:rPr>
        <w:t>持续推动</w:t>
      </w:r>
      <w:r>
        <w:rPr>
          <w:rFonts w:hint="default" w:ascii="Times New Roman" w:hAnsi="Times New Roman" w:eastAsia="楷体_GB2312" w:cs="Times New Roman"/>
          <w:color w:val="auto"/>
          <w:kern w:val="0"/>
          <w:sz w:val="32"/>
          <w:szCs w:val="32"/>
          <w:u w:val="none" w:color="000000"/>
          <w:lang w:val="en-US" w:eastAsia="zh-CN" w:bidi="ar"/>
        </w:rPr>
        <w:t>文明创建工作。</w:t>
      </w:r>
      <w:r>
        <w:rPr>
          <w:rFonts w:hint="default" w:ascii="Times New Roman" w:hAnsi="Times New Roman" w:eastAsia="方正仿宋_GB2312" w:cs="Times New Roman"/>
          <w:color w:val="auto"/>
          <w:sz w:val="32"/>
          <w:szCs w:val="32"/>
        </w:rPr>
        <w:t>深化物业管理、停车场建设、老旧小区线缆整治改造、背街小巷改造、道路提升等行动。抓好乡村道路及两侧硬化绿化、卫生保洁，整治车辆乱停放、出店经营等工作，建立健全综合整治长效机制。</w:t>
      </w:r>
    </w:p>
    <w:p w14:paraId="4CE9CF9A">
      <w:pPr>
        <w:pStyle w:val="2"/>
        <w:keepNext w:val="0"/>
        <w:keepLines w:val="0"/>
        <w:pageBreakBefore w:val="0"/>
        <w:kinsoku/>
        <w:wordWrap/>
        <w:overflowPunct/>
        <w:topLinePunct w:val="0"/>
        <w:autoSpaceDE/>
        <w:autoSpaceDN/>
        <w:bidi w:val="0"/>
        <w:spacing w:line="520" w:lineRule="exact"/>
        <w:jc w:val="right"/>
        <w:rPr>
          <w:rFonts w:hint="eastAsia"/>
          <w:lang w:val="en-US" w:eastAsia="zh-CN"/>
        </w:rPr>
      </w:pPr>
    </w:p>
    <w:p w14:paraId="461559C2">
      <w:pPr>
        <w:pStyle w:val="2"/>
        <w:keepNext w:val="0"/>
        <w:keepLines w:val="0"/>
        <w:pageBreakBefore w:val="0"/>
        <w:kinsoku/>
        <w:wordWrap/>
        <w:overflowPunct/>
        <w:topLinePunct w:val="0"/>
        <w:autoSpaceDE/>
        <w:autoSpaceDN/>
        <w:bidi w:val="0"/>
        <w:spacing w:line="520" w:lineRule="exact"/>
        <w:jc w:val="right"/>
        <w:rPr>
          <w:rFonts w:hint="eastAsia"/>
          <w:lang w:val="en-US" w:eastAsia="zh-CN"/>
        </w:rPr>
      </w:pPr>
    </w:p>
    <w:p w14:paraId="67ACBEED">
      <w:pPr>
        <w:pStyle w:val="2"/>
        <w:keepNext w:val="0"/>
        <w:keepLines w:val="0"/>
        <w:pageBreakBefore w:val="0"/>
        <w:kinsoku/>
        <w:wordWrap/>
        <w:overflowPunct/>
        <w:topLinePunct w:val="0"/>
        <w:autoSpaceDE/>
        <w:autoSpaceDN/>
        <w:bidi w:val="0"/>
        <w:spacing w:line="520" w:lineRule="exact"/>
        <w:jc w:val="right"/>
        <w:rPr>
          <w:rFonts w:hint="eastAsia"/>
          <w:lang w:val="en-US" w:eastAsia="zh-CN"/>
        </w:rPr>
      </w:pPr>
      <w:r>
        <w:rPr>
          <w:rFonts w:hint="eastAsia"/>
          <w:lang w:val="en-US" w:eastAsia="zh-CN"/>
        </w:rPr>
        <w:t>泗县人民政府运河街道办事处</w:t>
      </w:r>
    </w:p>
    <w:p w14:paraId="20A1C3B8">
      <w:pPr>
        <w:pStyle w:val="2"/>
        <w:keepNext w:val="0"/>
        <w:keepLines w:val="0"/>
        <w:pageBreakBefore w:val="0"/>
        <w:kinsoku/>
        <w:wordWrap/>
        <w:overflowPunct/>
        <w:topLinePunct w:val="0"/>
        <w:autoSpaceDE/>
        <w:autoSpaceDN/>
        <w:bidi w:val="0"/>
        <w:spacing w:line="520" w:lineRule="exact"/>
        <w:jc w:val="center"/>
        <w:rPr>
          <w:rFonts w:hint="default"/>
          <w:lang w:val="en-US" w:eastAsia="zh-CN"/>
        </w:rPr>
      </w:pPr>
      <w:r>
        <w:rPr>
          <w:rFonts w:hint="eastAsia"/>
          <w:lang w:val="en-US" w:eastAsia="zh-CN"/>
        </w:rPr>
        <w:t xml:space="preserve">                          2023年1月5日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FC60A2-5182-45D3-B340-DF72B98A2F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2D1897E-5585-42A1-A8EF-C1DB365F4439}"/>
  </w:font>
  <w:font w:name="仿宋_GB2312">
    <w:panose1 w:val="02010609030101010101"/>
    <w:charset w:val="86"/>
    <w:family w:val="auto"/>
    <w:pitch w:val="default"/>
    <w:sig w:usb0="00000001" w:usb1="080E0000" w:usb2="00000000" w:usb3="00000000" w:csb0="00040000" w:csb1="00000000"/>
    <w:embedRegular r:id="rId3" w:fontKey="{DC912E6C-247E-4D83-9FB9-C492346FE41F}"/>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embedRegular r:id="rId4" w:fontKey="{DE2B26C6-AF3D-448C-AD86-2AE0CB0B676B}"/>
  </w:font>
  <w:font w:name="仿宋">
    <w:panose1 w:val="02010609060101010101"/>
    <w:charset w:val="86"/>
    <w:family w:val="auto"/>
    <w:pitch w:val="default"/>
    <w:sig w:usb0="800002BF" w:usb1="38CF7CFA" w:usb2="00000016" w:usb3="00000000" w:csb0="00040001" w:csb1="00000000"/>
    <w:embedRegular r:id="rId5" w:fontKey="{AB189992-4EEB-4682-B588-749DEAB8120B}"/>
  </w:font>
  <w:font w:name="方正仿宋_GB2312">
    <w:altName w:val="仿宋"/>
    <w:panose1 w:val="02000000000000000000"/>
    <w:charset w:val="86"/>
    <w:family w:val="auto"/>
    <w:pitch w:val="default"/>
    <w:sig w:usb0="00000000" w:usb1="00000000" w:usb2="00000012" w:usb3="00000000" w:csb0="00040001" w:csb1="00000000"/>
    <w:embedRegular r:id="rId6" w:fontKey="{9FD21C34-F28B-46C8-A6CF-ED42F905704A}"/>
  </w:font>
  <w:font w:name="楷体_GB2312">
    <w:panose1 w:val="02010609030101010101"/>
    <w:charset w:val="86"/>
    <w:family w:val="auto"/>
    <w:pitch w:val="default"/>
    <w:sig w:usb0="00000001" w:usb1="080E0000" w:usb2="00000000" w:usb3="00000000" w:csb0="00040000" w:csb1="00000000"/>
    <w:embedRegular r:id="rId7" w:fontKey="{DED85A87-1E3D-48E6-8CA3-1110D5D01D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29C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1932B">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11932B">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jhkNGEzMjk0YWViODhmMzAyZWE4NTY2NzI0NTIifQ=="/>
  </w:docVars>
  <w:rsids>
    <w:rsidRoot w:val="60E30228"/>
    <w:rsid w:val="05FE23E4"/>
    <w:rsid w:val="093F6F9B"/>
    <w:rsid w:val="0A195D40"/>
    <w:rsid w:val="0B350656"/>
    <w:rsid w:val="0BDE2A9B"/>
    <w:rsid w:val="0D2210AE"/>
    <w:rsid w:val="109220A6"/>
    <w:rsid w:val="124F6DE4"/>
    <w:rsid w:val="16EF0253"/>
    <w:rsid w:val="185C70D9"/>
    <w:rsid w:val="187501CA"/>
    <w:rsid w:val="1A9A2283"/>
    <w:rsid w:val="1E226662"/>
    <w:rsid w:val="241610C7"/>
    <w:rsid w:val="24450351"/>
    <w:rsid w:val="2F081A5A"/>
    <w:rsid w:val="30FD3114"/>
    <w:rsid w:val="322F4323"/>
    <w:rsid w:val="32C0581A"/>
    <w:rsid w:val="35FB603C"/>
    <w:rsid w:val="3993469A"/>
    <w:rsid w:val="4B0233A9"/>
    <w:rsid w:val="4E1C29D4"/>
    <w:rsid w:val="54F768B4"/>
    <w:rsid w:val="56D54BC1"/>
    <w:rsid w:val="5E1B6804"/>
    <w:rsid w:val="60E30228"/>
    <w:rsid w:val="674D2AC3"/>
    <w:rsid w:val="6B775341"/>
    <w:rsid w:val="73E426C9"/>
    <w:rsid w:val="7B0326A2"/>
    <w:rsid w:val="7C460A98"/>
    <w:rsid w:val="7E99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2" w:lineRule="exact"/>
      <w:ind w:firstLine="420" w:firstLineChars="200"/>
      <w:jc w:val="both"/>
    </w:pPr>
    <w:rPr>
      <w:rFonts w:ascii="Times New Roman" w:hAnsi="Times New Roman" w:eastAsia="仿宋_GB2312" w:cs="Times New Roman"/>
      <w:kern w:val="2"/>
      <w:sz w:val="32"/>
      <w:lang w:val="en-US" w:eastAsia="zh-CN"/>
    </w:rPr>
  </w:style>
  <w:style w:type="paragraph" w:styleId="4">
    <w:name w:val="heading 1"/>
    <w:basedOn w:val="1"/>
    <w:next w:val="1"/>
    <w:qFormat/>
    <w:uiPriority w:val="9"/>
    <w:pPr>
      <w:keepNext/>
      <w:keepLines/>
      <w:spacing w:beforeLines="0" w:beforeAutospacing="0" w:afterLines="0" w:afterAutospacing="0" w:line="586" w:lineRule="exact"/>
      <w:ind w:firstLine="0" w:firstLineChars="0"/>
      <w:jc w:val="center"/>
      <w:outlineLvl w:val="0"/>
    </w:pPr>
    <w:rPr>
      <w:rFonts w:eastAsia="Arial Unicode MS"/>
      <w:b/>
      <w:kern w:val="44"/>
      <w:sz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_Style 2"/>
    <w:basedOn w:val="1"/>
    <w:next w:val="3"/>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Indent"/>
    <w:basedOn w:val="1"/>
    <w:next w:val="6"/>
    <w:qFormat/>
    <w:uiPriority w:val="99"/>
    <w:pPr>
      <w:ind w:firstLine="200" w:firstLineChars="200"/>
    </w:pPr>
  </w:style>
  <w:style w:type="paragraph" w:styleId="6">
    <w:name w:val="Body Text First Indent"/>
    <w:basedOn w:val="7"/>
    <w:qFormat/>
    <w:uiPriority w:val="99"/>
    <w:pPr>
      <w:ind w:firstLine="420" w:firstLineChars="100"/>
    </w:pPr>
    <w:rPr>
      <w:rFonts w:ascii="Calibri" w:eastAsia="仿宋_GB2312" w:cs="Calibri"/>
      <w:sz w:val="32"/>
      <w:szCs w:val="32"/>
    </w:rPr>
  </w:style>
  <w:style w:type="paragraph" w:styleId="7">
    <w:name w:val="Body Text"/>
    <w:basedOn w:val="1"/>
    <w:next w:val="8"/>
    <w:qFormat/>
    <w:uiPriority w:val="99"/>
    <w:pPr>
      <w:jc w:val="center"/>
    </w:pPr>
    <w:rPr>
      <w:rFonts w:ascii="宋体" w:cs="宋体"/>
      <w:b/>
      <w:bCs/>
      <w:sz w:val="44"/>
      <w:szCs w:val="44"/>
    </w:rPr>
  </w:style>
  <w:style w:type="paragraph" w:styleId="8">
    <w:name w:val="Body Text 2"/>
    <w:basedOn w:val="1"/>
    <w:qFormat/>
    <w:uiPriority w:val="99"/>
    <w:pPr>
      <w:spacing w:after="120" w:line="480" w:lineRule="auto"/>
    </w:pPr>
  </w:style>
  <w:style w:type="paragraph" w:styleId="9">
    <w:name w:val="Body Text Indent"/>
    <w:basedOn w:val="1"/>
    <w:next w:val="10"/>
    <w:qFormat/>
    <w:uiPriority w:val="0"/>
    <w:pPr>
      <w:ind w:left="420" w:leftChars="200"/>
    </w:pPr>
  </w:style>
  <w:style w:type="paragraph" w:styleId="10">
    <w:name w:val="envelope return"/>
    <w:basedOn w:val="1"/>
    <w:qFormat/>
    <w:uiPriority w:val="0"/>
    <w:pPr>
      <w:snapToGrid w:val="0"/>
    </w:pPr>
    <w:rPr>
      <w:rFonts w:ascii="Arial" w:hAnsi="Arial" w:cs="Arial"/>
    </w:rPr>
  </w:style>
  <w:style w:type="paragraph" w:styleId="11">
    <w:name w:val="footer"/>
    <w:basedOn w:val="1"/>
    <w:qFormat/>
    <w:uiPriority w:val="0"/>
    <w:pPr>
      <w:tabs>
        <w:tab w:val="center" w:pos="4153"/>
        <w:tab w:val="right" w:pos="8306"/>
      </w:tabs>
      <w:snapToGrid w:val="0"/>
      <w:jc w:val="left"/>
    </w:pPr>
    <w:rPr>
      <w:sz w:val="18"/>
    </w:rPr>
  </w:style>
  <w:style w:type="paragraph" w:styleId="12">
    <w:name w:val="Normal (Web)"/>
    <w:basedOn w:val="1"/>
    <w:unhideWhenUsed/>
    <w:qFormat/>
    <w:uiPriority w:val="99"/>
    <w:rPr>
      <w:rFonts w:ascii="Times New Roman" w:hAnsi="Times New Roman" w:cs="Times New Roman"/>
      <w:sz w:val="24"/>
      <w:szCs w:val="24"/>
    </w:rPr>
  </w:style>
  <w:style w:type="paragraph" w:styleId="13">
    <w:name w:val="Body Text First Indent 2"/>
    <w:basedOn w:val="9"/>
    <w:qFormat/>
    <w:uiPriority w:val="0"/>
    <w:pPr>
      <w:ind w:firstLine="420" w:firstLineChars="200"/>
    </w:pPr>
  </w:style>
  <w:style w:type="character" w:styleId="16">
    <w:name w:val="page number"/>
    <w:basedOn w:val="15"/>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5440</Words>
  <Characters>5586</Characters>
  <Lines>0</Lines>
  <Paragraphs>0</Paragraphs>
  <TotalTime>9</TotalTime>
  <ScaleCrop>false</ScaleCrop>
  <LinksUpToDate>false</LinksUpToDate>
  <CharactersWithSpaces>5614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2023-01-04T03:05:00Z</dcterms:created>
  <dc:creator>11</dc:creator>
  <cp:lastModifiedBy>Administrator</cp:lastModifiedBy>
  <cp:lastPrinted>2023-01-05T08:31:00Z</cp:lastPrinted>
  <dcterms:modified xsi:type="dcterms:W3CDTF">2025-08-07T07:26:45Z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DB408E2E8D164A29A3CD5D0014109203_13</vt:lpwstr>
  </property>
  <property fmtid="{D5CDD505-2E9C-101B-9397-08002B2CF9AE}" pid="4" name="KSOTemplateDocerSaveRecord">
    <vt:lpwstr>eyJoZGlkIjoiYzUzY2QyZThkNjk1ZTIwYjczNGU1ZjYxNTJiOTk3YzAifQ==</vt:lpwstr>
  </property>
</Properties>
</file>